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278A" w:rsidRPr="0026278A" w:rsidRDefault="0026278A" w:rsidP="0026278A">
      <w:pPr>
        <w:spacing w:before="180" w:after="120" w:line="240" w:lineRule="auto"/>
        <w:jc w:val="center"/>
        <w:rPr>
          <w:rFonts w:ascii="Times New Roman" w:eastAsia="Times New Roman" w:hAnsi="Times New Roman" w:cs="Times New Roman"/>
          <w:b/>
          <w:bCs/>
          <w:color w:val="222222"/>
          <w:kern w:val="0"/>
          <w14:ligatures w14:val="none"/>
        </w:rPr>
      </w:pPr>
      <w:r w:rsidRPr="0026278A">
        <w:rPr>
          <w:rFonts w:ascii="Times New Roman" w:eastAsia="Times New Roman" w:hAnsi="Times New Roman" w:cs="Times New Roman"/>
          <w:b/>
          <w:bCs/>
          <w:color w:val="222222"/>
          <w:kern w:val="0"/>
          <w14:ligatures w14:val="none"/>
        </w:rPr>
        <w:t>BIỂU THUẾ TIÊU THỤ ĐẶC BIỆT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7"/>
        <w:gridCol w:w="2879"/>
        <w:gridCol w:w="2219"/>
        <w:gridCol w:w="3105"/>
      </w:tblGrid>
      <w:tr w:rsidR="0026278A" w:rsidRPr="0026278A" w:rsidTr="00C86D91">
        <w:trPr>
          <w:tblHeader/>
        </w:trPr>
        <w:tc>
          <w:tcPr>
            <w:tcW w:w="1457" w:type="dxa"/>
            <w:vMerge w:val="restart"/>
            <w:shd w:val="clear" w:color="auto" w:fill="E8E8E8" w:themeFill="background2"/>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b/>
                <w:bCs/>
                <w:color w:val="222222"/>
                <w:kern w:val="0"/>
                <w14:ligatures w14:val="none"/>
              </w:rPr>
              <w:t>STT</w:t>
            </w:r>
          </w:p>
        </w:tc>
        <w:tc>
          <w:tcPr>
            <w:tcW w:w="3745" w:type="dxa"/>
            <w:vMerge w:val="restart"/>
            <w:shd w:val="clear" w:color="auto" w:fill="E8E8E8" w:themeFill="background2"/>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b/>
                <w:bCs/>
                <w:color w:val="222222"/>
                <w:kern w:val="0"/>
                <w14:ligatures w14:val="none"/>
              </w:rPr>
              <w:t>Hàng hóa, dịch vụ</w:t>
            </w:r>
          </w:p>
        </w:tc>
        <w:tc>
          <w:tcPr>
            <w:tcW w:w="6531" w:type="dxa"/>
            <w:gridSpan w:val="2"/>
            <w:shd w:val="clear" w:color="auto" w:fill="E8E8E8" w:themeFill="background2"/>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b/>
                <w:bCs/>
                <w:color w:val="222222"/>
                <w:kern w:val="0"/>
                <w14:ligatures w14:val="none"/>
              </w:rPr>
              <w:t>Thuế suất và mức thuế tuyệt đối</w:t>
            </w:r>
          </w:p>
        </w:tc>
      </w:tr>
      <w:tr w:rsidR="0026278A" w:rsidRPr="0026278A" w:rsidTr="00C86D91">
        <w:trPr>
          <w:tblHeader/>
        </w:trPr>
        <w:tc>
          <w:tcPr>
            <w:tcW w:w="0" w:type="auto"/>
            <w:vMerge/>
            <w:shd w:val="clear" w:color="auto" w:fill="E8E8E8" w:themeFill="background2"/>
            <w:vAlign w:val="center"/>
            <w:hideMark/>
          </w:tcPr>
          <w:p w:rsidR="0026278A" w:rsidRPr="0026278A" w:rsidRDefault="0026278A" w:rsidP="0026278A">
            <w:pPr>
              <w:spacing w:after="0" w:line="240" w:lineRule="auto"/>
              <w:rPr>
                <w:rFonts w:ascii="Times New Roman" w:eastAsia="Times New Roman" w:hAnsi="Times New Roman" w:cs="Times New Roman"/>
                <w:color w:val="222222"/>
                <w:kern w:val="0"/>
                <w14:ligatures w14:val="none"/>
              </w:rPr>
            </w:pPr>
          </w:p>
        </w:tc>
        <w:tc>
          <w:tcPr>
            <w:tcW w:w="0" w:type="auto"/>
            <w:vMerge/>
            <w:shd w:val="clear" w:color="auto" w:fill="E8E8E8" w:themeFill="background2"/>
            <w:vAlign w:val="center"/>
            <w:hideMark/>
          </w:tcPr>
          <w:p w:rsidR="0026278A" w:rsidRPr="0026278A" w:rsidRDefault="0026278A" w:rsidP="0026278A">
            <w:pPr>
              <w:spacing w:after="0" w:line="240" w:lineRule="auto"/>
              <w:rPr>
                <w:rFonts w:ascii="Times New Roman" w:eastAsia="Times New Roman" w:hAnsi="Times New Roman" w:cs="Times New Roman"/>
                <w:color w:val="222222"/>
                <w:kern w:val="0"/>
                <w14:ligatures w14:val="none"/>
              </w:rPr>
            </w:pPr>
          </w:p>
        </w:tc>
        <w:tc>
          <w:tcPr>
            <w:tcW w:w="2542" w:type="dxa"/>
            <w:shd w:val="clear" w:color="auto" w:fill="E8E8E8" w:themeFill="background2"/>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b/>
                <w:bCs/>
                <w:color w:val="222222"/>
                <w:kern w:val="0"/>
                <w14:ligatures w14:val="none"/>
              </w:rPr>
              <w:t>Thuế suất (%)</w:t>
            </w:r>
          </w:p>
        </w:tc>
        <w:tc>
          <w:tcPr>
            <w:tcW w:w="3990" w:type="dxa"/>
            <w:shd w:val="clear" w:color="auto" w:fill="E8E8E8" w:themeFill="background2"/>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b/>
                <w:bCs/>
                <w:color w:val="222222"/>
                <w:kern w:val="0"/>
                <w14:ligatures w14:val="none"/>
              </w:rPr>
              <w:t>Mức thuế tuyệt đối</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b/>
                <w:bCs/>
                <w:color w:val="222222"/>
                <w:kern w:val="0"/>
                <w14:ligatures w14:val="none"/>
              </w:rPr>
              <w:t>I</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b/>
                <w:bCs/>
                <w:color w:val="222222"/>
                <w:kern w:val="0"/>
                <w14:ligatures w14:val="none"/>
              </w:rPr>
              <w:t>Hàng hóa</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1</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Thuốc lá</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a) Thuốc lá điếu</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75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01/01/2027: 2.000 đồng/bao</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01/01/2028: 4.000 đồng/bao</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01/01/2029: 6.000 đồng/bao</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01/01/2030: 8.000 đồng/bao</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01/01/2031: 10.000 đồng/bao</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b) Xì gà</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75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01/01/2027: 20.000 đồng/điếu</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01/01/2028: 40.000 đồng/điếu</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01/01/2029: 60.000 đồng/điếu</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01/01/2030: 80.000 đồng/điếu</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01/01/2031: 100.000 đồng/điếu</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c) Thuốc lá sợi, thuốc lào hoặc các dạng khác</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75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01/01/2027: 20.000 đồng/100g hoặc 100ml</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01/01/2028: 40.000 đồng/100g hoặc 100ml</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01/01/2029: 60.000 đồng/100g hoặc 100ml</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01/01/2030: 80.000 đồng/100g hoặc 100ml</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lastRenderedPageBreak/>
              <w:t>- Từ 01/01/2031: 100.000 đồng/100g hoặc 100ml</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lastRenderedPageBreak/>
              <w:t>2</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Rượu</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a) Rượu từ 20 độ trở lên</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01/01/2026: 65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01/01/2027: 70</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01/01/2028: 75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01/01/2029: 80</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01/01/2030: 85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01/01/2031: 90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b) Rượu dưới 20 độ</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01/01/2026: 35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01/01/2027: 40</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01/01/2028: 45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01/01/2029: 50</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01/01/2030: 55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Từ 01/01/2031: 60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3</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Bia</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w:t>
            </w:r>
            <w:r w:rsidRPr="0026278A">
              <w:rPr>
                <w:rFonts w:ascii="Times New Roman" w:eastAsia="Times New Roman" w:hAnsi="Times New Roman" w:cs="Times New Roman"/>
                <w:color w:val="222222"/>
                <w:kern w:val="0"/>
                <w14:ligatures w14:val="none"/>
              </w:rPr>
              <w:t> 01</w:t>
            </w:r>
            <w:r w:rsidRPr="0026278A">
              <w:rPr>
                <w:rFonts w:ascii="Times New Roman" w:eastAsia="Times New Roman" w:hAnsi="Times New Roman" w:cs="Times New Roman"/>
                <w:color w:val="000000"/>
                <w:kern w:val="0"/>
                <w14:ligatures w14:val="none"/>
              </w:rPr>
              <w:t>/01/2026: 65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w:t>
            </w:r>
            <w:r w:rsidRPr="0026278A">
              <w:rPr>
                <w:rFonts w:ascii="Times New Roman" w:eastAsia="Times New Roman" w:hAnsi="Times New Roman" w:cs="Times New Roman"/>
                <w:color w:val="222222"/>
                <w:kern w:val="0"/>
                <w14:ligatures w14:val="none"/>
              </w:rPr>
              <w:t> </w:t>
            </w:r>
            <w:r w:rsidRPr="0026278A">
              <w:rPr>
                <w:rFonts w:ascii="Times New Roman" w:eastAsia="Times New Roman" w:hAnsi="Times New Roman" w:cs="Times New Roman"/>
                <w:color w:val="000000"/>
                <w:kern w:val="0"/>
                <w14:ligatures w14:val="none"/>
              </w:rPr>
              <w:t>01/01/2027: 70</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w:t>
            </w:r>
            <w:r w:rsidRPr="0026278A">
              <w:rPr>
                <w:rFonts w:ascii="Times New Roman" w:eastAsia="Times New Roman" w:hAnsi="Times New Roman" w:cs="Times New Roman"/>
                <w:color w:val="222222"/>
                <w:kern w:val="0"/>
                <w14:ligatures w14:val="none"/>
              </w:rPr>
              <w:t> 01</w:t>
            </w:r>
            <w:r w:rsidRPr="0026278A">
              <w:rPr>
                <w:rFonts w:ascii="Times New Roman" w:eastAsia="Times New Roman" w:hAnsi="Times New Roman" w:cs="Times New Roman"/>
                <w:color w:val="000000"/>
                <w:kern w:val="0"/>
                <w14:ligatures w14:val="none"/>
              </w:rPr>
              <w:t>/01/2028: 75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w:t>
            </w:r>
            <w:r w:rsidRPr="0026278A">
              <w:rPr>
                <w:rFonts w:ascii="Times New Roman" w:eastAsia="Times New Roman" w:hAnsi="Times New Roman" w:cs="Times New Roman"/>
                <w:color w:val="222222"/>
                <w:kern w:val="0"/>
                <w14:ligatures w14:val="none"/>
              </w:rPr>
              <w:t> 01</w:t>
            </w:r>
            <w:r w:rsidRPr="0026278A">
              <w:rPr>
                <w:rFonts w:ascii="Times New Roman" w:eastAsia="Times New Roman" w:hAnsi="Times New Roman" w:cs="Times New Roman"/>
                <w:color w:val="000000"/>
                <w:kern w:val="0"/>
                <w14:ligatures w14:val="none"/>
              </w:rPr>
              <w:t>/01/2029: 80</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01/01/2030: 85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01/01/2031: 90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4</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Xe có gắn động cơ dưới 24 chỗ</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ml:space="preserve">a) Xe ô tô chở người và xe chở người bốn bánh có gắn động cơ từ 9 chỗ trở xuống, xe ô tô pick-up chờ người, trừ loại quy định tại các mục </w:t>
            </w:r>
            <w:r w:rsidRPr="0026278A">
              <w:rPr>
                <w:rFonts w:ascii="Times New Roman" w:eastAsia="Times New Roman" w:hAnsi="Times New Roman" w:cs="Times New Roman"/>
                <w:color w:val="000000"/>
                <w:kern w:val="0"/>
                <w14:ligatures w14:val="none"/>
              </w:rPr>
              <w:lastRenderedPageBreak/>
              <w:t>4đ, 4e và 4g của Biểu thuế quy định tại khoản này</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lastRenderedPageBreak/>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từ 1.500 cm</w:t>
            </w:r>
            <w:r w:rsidRPr="0026278A">
              <w:rPr>
                <w:rFonts w:ascii="Times New Roman" w:eastAsia="Times New Roman" w:hAnsi="Times New Roman" w:cs="Times New Roman"/>
                <w:color w:val="000000"/>
                <w:kern w:val="0"/>
                <w:vertAlign w:val="superscript"/>
                <w14:ligatures w14:val="none"/>
              </w:rPr>
              <w:t>3</w:t>
            </w:r>
            <w:r w:rsidRPr="0026278A">
              <w:rPr>
                <w:rFonts w:ascii="Times New Roman" w:eastAsia="Times New Roman" w:hAnsi="Times New Roman" w:cs="Times New Roman"/>
                <w:color w:val="000000"/>
                <w:kern w:val="0"/>
                <w14:ligatures w14:val="none"/>
              </w:rPr>
              <w:t> trở xuống</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35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trên 1.500 cm</w:t>
            </w:r>
            <w:r w:rsidRPr="0026278A">
              <w:rPr>
                <w:rFonts w:ascii="Times New Roman" w:eastAsia="Times New Roman" w:hAnsi="Times New Roman" w:cs="Times New Roman"/>
                <w:color w:val="000000"/>
                <w:kern w:val="0"/>
                <w:vertAlign w:val="superscript"/>
                <w14:ligatures w14:val="none"/>
              </w:rPr>
              <w:t>3</w:t>
            </w:r>
            <w:r w:rsidRPr="0026278A">
              <w:rPr>
                <w:rFonts w:ascii="Times New Roman" w:eastAsia="Times New Roman" w:hAnsi="Times New Roman" w:cs="Times New Roman"/>
                <w:color w:val="000000"/>
                <w:kern w:val="0"/>
                <w14:ligatures w14:val="none"/>
              </w:rPr>
              <w:t> đến 2.000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40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trên 2.000 cm</w:t>
            </w:r>
            <w:r w:rsidRPr="0026278A">
              <w:rPr>
                <w:rFonts w:ascii="Times New Roman" w:eastAsia="Times New Roman" w:hAnsi="Times New Roman" w:cs="Times New Roman"/>
                <w:color w:val="000000"/>
                <w:kern w:val="0"/>
                <w:vertAlign w:val="superscript"/>
                <w14:ligatures w14:val="none"/>
              </w:rPr>
              <w:t>3</w:t>
            </w:r>
            <w:r w:rsidRPr="0026278A">
              <w:rPr>
                <w:rFonts w:ascii="Times New Roman" w:eastAsia="Times New Roman" w:hAnsi="Times New Roman" w:cs="Times New Roman"/>
                <w:color w:val="000000"/>
                <w:kern w:val="0"/>
                <w14:ligatures w14:val="none"/>
              </w:rPr>
              <w:t> đến 2.500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50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trên 2.500 cm</w:t>
            </w:r>
            <w:r w:rsidRPr="0026278A">
              <w:rPr>
                <w:rFonts w:ascii="Times New Roman" w:eastAsia="Times New Roman" w:hAnsi="Times New Roman" w:cs="Times New Roman"/>
                <w:color w:val="000000"/>
                <w:kern w:val="0"/>
                <w:vertAlign w:val="superscript"/>
                <w14:ligatures w14:val="none"/>
              </w:rPr>
              <w:t>3</w:t>
            </w:r>
            <w:r w:rsidRPr="0026278A">
              <w:rPr>
                <w:rFonts w:ascii="Times New Roman" w:eastAsia="Times New Roman" w:hAnsi="Times New Roman" w:cs="Times New Roman"/>
                <w:color w:val="000000"/>
                <w:kern w:val="0"/>
                <w14:ligatures w14:val="none"/>
              </w:rPr>
              <w:t> đến 3.000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60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trên 3.000 cm</w:t>
            </w:r>
            <w:r w:rsidRPr="0026278A">
              <w:rPr>
                <w:rFonts w:ascii="Times New Roman" w:eastAsia="Times New Roman" w:hAnsi="Times New Roman" w:cs="Times New Roman"/>
                <w:color w:val="000000"/>
                <w:kern w:val="0"/>
                <w:vertAlign w:val="superscript"/>
                <w14:ligatures w14:val="none"/>
              </w:rPr>
              <w:t>3</w:t>
            </w:r>
            <w:r w:rsidRPr="0026278A">
              <w:rPr>
                <w:rFonts w:ascii="Times New Roman" w:eastAsia="Times New Roman" w:hAnsi="Times New Roman" w:cs="Times New Roman"/>
                <w:color w:val="000000"/>
                <w:kern w:val="0"/>
                <w14:ligatures w14:val="none"/>
              </w:rPr>
              <w:t> đến 4.000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90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trên 4.000 cm</w:t>
            </w:r>
            <w:r w:rsidRPr="0026278A">
              <w:rPr>
                <w:rFonts w:ascii="Times New Roman" w:eastAsia="Times New Roman" w:hAnsi="Times New Roman" w:cs="Times New Roman"/>
                <w:color w:val="000000"/>
                <w:kern w:val="0"/>
                <w:vertAlign w:val="superscript"/>
                <w14:ligatures w14:val="none"/>
              </w:rPr>
              <w:t>3</w:t>
            </w:r>
            <w:r w:rsidRPr="0026278A">
              <w:rPr>
                <w:rFonts w:ascii="Times New Roman" w:eastAsia="Times New Roman" w:hAnsi="Times New Roman" w:cs="Times New Roman"/>
                <w:color w:val="000000"/>
                <w:kern w:val="0"/>
                <w14:ligatures w14:val="none"/>
              </w:rPr>
              <w:t> đến 5.000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110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trên 5.000 cm</w:t>
            </w:r>
            <w:r w:rsidRPr="0026278A">
              <w:rPr>
                <w:rFonts w:ascii="Times New Roman" w:eastAsia="Times New Roman" w:hAnsi="Times New Roman" w:cs="Times New Roman"/>
                <w:color w:val="000000"/>
                <w:kern w:val="0"/>
                <w:vertAlign w:val="superscript"/>
                <w14:ligatures w14:val="none"/>
              </w:rPr>
              <w:t>3</w:t>
            </w:r>
            <w:r w:rsidRPr="0026278A">
              <w:rPr>
                <w:rFonts w:ascii="Times New Roman" w:eastAsia="Times New Roman" w:hAnsi="Times New Roman" w:cs="Times New Roman"/>
                <w:color w:val="000000"/>
                <w:kern w:val="0"/>
                <w14:ligatures w14:val="none"/>
              </w:rPr>
              <w:t> đến 6.000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130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trên 6.000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150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b) Xe ô tô chở người và xe chở người bốn bánh có gắn động cơ từ 10 đến dưới 16 chỗ, trừ loại quy định tại các mục 4đ, 4e vả 4g của Biểu thuế quy định tại khoản này</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c) Xe ô tô chở người và xe chở người bốn bánh có gắn động cơ từ 16 đến dưới 24 chỗ, trừ loại quy định tại các mục 4đ, 4c và 4g của Biểu thuế quy định tại khoản này</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ml:space="preserve">d) Xe ô tô pick-up chở hàng cabin kép, xe ô tô tải VAN có từ hai hàng ghế trở lên, có thiết kế vách ngăn cố định giữa khoang chở người và </w:t>
            </w:r>
            <w:r w:rsidRPr="0026278A">
              <w:rPr>
                <w:rFonts w:ascii="Times New Roman" w:eastAsia="Times New Roman" w:hAnsi="Times New Roman" w:cs="Times New Roman"/>
                <w:color w:val="000000"/>
                <w:kern w:val="0"/>
                <w14:ligatures w14:val="none"/>
              </w:rPr>
              <w:lastRenderedPageBreak/>
              <w:t>khoang chở hàng, trừ loại quy định tại các mục 4đ, 4e và 4g của Biểu thuế quy định tại khoản này</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lastRenderedPageBreak/>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từ 2.500 cm</w:t>
            </w:r>
            <w:r w:rsidRPr="0026278A">
              <w:rPr>
                <w:rFonts w:ascii="Times New Roman" w:eastAsia="Times New Roman" w:hAnsi="Times New Roman" w:cs="Times New Roman"/>
                <w:color w:val="000000"/>
                <w:kern w:val="0"/>
                <w:vertAlign w:val="superscript"/>
                <w14:ligatures w14:val="none"/>
              </w:rPr>
              <w:t>3</w:t>
            </w:r>
            <w:r w:rsidRPr="0026278A">
              <w:rPr>
                <w:rFonts w:ascii="Times New Roman" w:eastAsia="Times New Roman" w:hAnsi="Times New Roman" w:cs="Times New Roman"/>
                <w:color w:val="000000"/>
                <w:kern w:val="0"/>
                <w14:ligatures w14:val="none"/>
              </w:rPr>
              <w:t> trở xuống</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01/01/2026: 15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01/01/2027: 18</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01/01/2028: 21</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01/01/2029: 24</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trên 2.500 cm</w:t>
            </w:r>
            <w:r w:rsidRPr="0026278A">
              <w:rPr>
                <w:rFonts w:ascii="Times New Roman" w:eastAsia="Times New Roman" w:hAnsi="Times New Roman" w:cs="Times New Roman"/>
                <w:color w:val="000000"/>
                <w:kern w:val="0"/>
                <w:vertAlign w:val="superscript"/>
                <w14:ligatures w14:val="none"/>
              </w:rPr>
              <w:t>3</w:t>
            </w:r>
            <w:r w:rsidRPr="0026278A">
              <w:rPr>
                <w:rFonts w:ascii="Times New Roman" w:eastAsia="Times New Roman" w:hAnsi="Times New Roman" w:cs="Times New Roman"/>
                <w:color w:val="000000"/>
                <w:kern w:val="0"/>
                <w14:ligatures w14:val="none"/>
              </w:rPr>
              <w:t> đến 3.000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01/01/2026: 20</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01/01/2027: 23</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01/01/2028: 26</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01/01/2029: 29</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Loại có dung tích xi lanh tr</w:t>
            </w:r>
            <w:r w:rsidRPr="0026278A">
              <w:rPr>
                <w:rFonts w:ascii="Times New Roman" w:eastAsia="Times New Roman" w:hAnsi="Times New Roman" w:cs="Times New Roman"/>
                <w:color w:val="222222"/>
                <w:kern w:val="0"/>
                <w14:ligatures w14:val="none"/>
              </w:rPr>
              <w:t>ê</w:t>
            </w:r>
            <w:r w:rsidRPr="0026278A">
              <w:rPr>
                <w:rFonts w:ascii="Times New Roman" w:eastAsia="Times New Roman" w:hAnsi="Times New Roman" w:cs="Times New Roman"/>
                <w:color w:val="000000"/>
                <w:kern w:val="0"/>
                <w14:ligatures w14:val="none"/>
              </w:rPr>
              <w:t>n 3.000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01/01/2026: 25</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01/01/2027: 28</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01/01/2028: 31</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01/01/2029: 34</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đ) Xe ô tô chạy bằng xăng kết hợp năng lượng điện theo quy định của Chính phủ, xe ô tô chạy bằng xăng kết hợp năng lượng sinh học, trong đó tỷ trọng xăng sử dụng không quá 70% số n</w:t>
            </w:r>
            <w:r w:rsidRPr="0026278A">
              <w:rPr>
                <w:rFonts w:ascii="Times New Roman" w:eastAsia="Times New Roman" w:hAnsi="Times New Roman" w:cs="Times New Roman"/>
                <w:color w:val="222222"/>
                <w:kern w:val="0"/>
                <w14:ligatures w14:val="none"/>
              </w:rPr>
              <w:t>ă</w:t>
            </w:r>
            <w:r w:rsidRPr="0026278A">
              <w:rPr>
                <w:rFonts w:ascii="Times New Roman" w:eastAsia="Times New Roman" w:hAnsi="Times New Roman" w:cs="Times New Roman"/>
                <w:color w:val="000000"/>
                <w:kern w:val="0"/>
                <w14:ligatures w14:val="none"/>
              </w:rPr>
              <w:t>ng lượng s</w:t>
            </w:r>
            <w:r w:rsidRPr="0026278A">
              <w:rPr>
                <w:rFonts w:ascii="Times New Roman" w:eastAsia="Times New Roman" w:hAnsi="Times New Roman" w:cs="Times New Roman"/>
                <w:color w:val="222222"/>
                <w:kern w:val="0"/>
                <w14:ligatures w14:val="none"/>
              </w:rPr>
              <w:t>ử</w:t>
            </w:r>
            <w:r w:rsidRPr="0026278A">
              <w:rPr>
                <w:rFonts w:ascii="Times New Roman" w:eastAsia="Times New Roman" w:hAnsi="Times New Roman" w:cs="Times New Roman"/>
                <w:color w:val="000000"/>
                <w:kern w:val="0"/>
                <w14:ligatures w14:val="none"/>
              </w:rPr>
              <w:t> dụng do Chính phủ quy định; xe ô tô chạy b</w:t>
            </w:r>
            <w:r w:rsidRPr="0026278A">
              <w:rPr>
                <w:rFonts w:ascii="Times New Roman" w:eastAsia="Times New Roman" w:hAnsi="Times New Roman" w:cs="Times New Roman"/>
                <w:color w:val="222222"/>
                <w:kern w:val="0"/>
                <w14:ligatures w14:val="none"/>
              </w:rPr>
              <w:t>ằ</w:t>
            </w:r>
            <w:r w:rsidRPr="0026278A">
              <w:rPr>
                <w:rFonts w:ascii="Times New Roman" w:eastAsia="Times New Roman" w:hAnsi="Times New Roman" w:cs="Times New Roman"/>
                <w:color w:val="000000"/>
                <w:kern w:val="0"/>
                <w14:ligatures w14:val="none"/>
              </w:rPr>
              <w:t>ng khí thiên nhiên</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Bằng 70% mức thuế suất áp dụng cho xe cùng loại quy định tại các mục 4a, 4b, 4c và 4d của Biểu thuế quy định tại khoản này.</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e) Xe ô tô chạy bằng năng lượng sinh học</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Bằng 50% mức thuế suất áp dụng cho xe cùng loại quy định tại các mục 4a, 4b, 4c và 4d của Biểu thuế quy định tại khoản này.</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lastRenderedPageBreak/>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g) Xe có g</w:t>
            </w:r>
            <w:r w:rsidRPr="0026278A">
              <w:rPr>
                <w:rFonts w:ascii="Times New Roman" w:eastAsia="Times New Roman" w:hAnsi="Times New Roman" w:cs="Times New Roman"/>
                <w:color w:val="222222"/>
                <w:kern w:val="0"/>
                <w14:ligatures w14:val="none"/>
              </w:rPr>
              <w:t>ắ</w:t>
            </w:r>
            <w:r w:rsidRPr="0026278A">
              <w:rPr>
                <w:rFonts w:ascii="Times New Roman" w:eastAsia="Times New Roman" w:hAnsi="Times New Roman" w:cs="Times New Roman"/>
                <w:color w:val="000000"/>
                <w:kern w:val="0"/>
                <w14:ligatures w14:val="none"/>
              </w:rPr>
              <w:t>n động cơ dưới 24 chỗ chạy điện</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có gắn động cơ dưới 24 chỗ chạy bằng pin</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ô tô ch</w:t>
            </w:r>
            <w:r w:rsidRPr="0026278A">
              <w:rPr>
                <w:rFonts w:ascii="Times New Roman" w:eastAsia="Times New Roman" w:hAnsi="Times New Roman" w:cs="Times New Roman"/>
                <w:color w:val="222222"/>
                <w:kern w:val="0"/>
                <w14:ligatures w14:val="none"/>
              </w:rPr>
              <w:t>ở</w:t>
            </w:r>
            <w:r w:rsidRPr="0026278A">
              <w:rPr>
                <w:rFonts w:ascii="Times New Roman" w:eastAsia="Times New Roman" w:hAnsi="Times New Roman" w:cs="Times New Roman"/>
                <w:color w:val="000000"/>
                <w:kern w:val="0"/>
                <w14:ligatures w14:val="none"/>
              </w:rPr>
              <w:t> người và xe chở người bốn bánh có gắn động cơ từ 9 chỗ trở xuống, xe ô tô pick-up chở người</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01/01/2026: 3</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01/3/2027: 11</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ô tô chở người và xe chở người bốn bánh có gắn động cơ từ 10 đến dưới 16 chỗ</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w:t>
            </w:r>
            <w:r w:rsidRPr="0026278A">
              <w:rPr>
                <w:rFonts w:ascii="Times New Roman" w:eastAsia="Times New Roman" w:hAnsi="Times New Roman" w:cs="Times New Roman"/>
                <w:color w:val="222222"/>
                <w:kern w:val="0"/>
                <w14:ligatures w14:val="none"/>
              </w:rPr>
              <w:t> 01</w:t>
            </w:r>
            <w:r w:rsidRPr="0026278A">
              <w:rPr>
                <w:rFonts w:ascii="Times New Roman" w:eastAsia="Times New Roman" w:hAnsi="Times New Roman" w:cs="Times New Roman"/>
                <w:color w:val="000000"/>
                <w:kern w:val="0"/>
                <w14:ligatures w14:val="none"/>
              </w:rPr>
              <w:t>/01/2026: 2</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w:t>
            </w:r>
            <w:r w:rsidRPr="0026278A">
              <w:rPr>
                <w:rFonts w:ascii="Times New Roman" w:eastAsia="Times New Roman" w:hAnsi="Times New Roman" w:cs="Times New Roman"/>
                <w:color w:val="222222"/>
                <w:kern w:val="0"/>
                <w14:ligatures w14:val="none"/>
              </w:rPr>
              <w:t> 01</w:t>
            </w:r>
            <w:r w:rsidRPr="0026278A">
              <w:rPr>
                <w:rFonts w:ascii="Times New Roman" w:eastAsia="Times New Roman" w:hAnsi="Times New Roman" w:cs="Times New Roman"/>
                <w:color w:val="000000"/>
                <w:kern w:val="0"/>
                <w14:ligatures w14:val="none"/>
              </w:rPr>
              <w:t>/3/2027: 7</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ô tô chở người và xe chở người bốn bánh có gắn động cơ từ 16 đến dưới 24 chỗ</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01/01/2026: 1</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Tù 01/3/2027: 4</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ô tô pick-up chở hàng cabin kép, xe ô tô tải VAN có từ hai hàng ghế trở lên, có thiết kế vách ngăn cố định giữa khoang chở người và khoang chở hàng</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01/01/2026: 2</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01/3/2027: 7</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có động cơ dưới 24 chỗ chạy điện khác:</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ô tô chở người và xe chở người bốn bánh có gắn động cơ từ 9 chỗ trở xuống, xe ô tô pick-up chở người</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ô tô chở người và xe chở người bốn bánh có gắn động cơ từ 10 đến dưới 16 chỗ</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ô tô chở người và xe chở người bốn bánh có gắn động cơ từ 16 đến dưới 24 chỗ</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lastRenderedPageBreak/>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Xe ô tô pick-up chở hàng cabin kép, xe ô tô tải VAN có từ hai hàng ghê trở lên, có thiết kế vách ngăn cố định giữa khoang chở người và khoang chở hàng</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h) Xe ô tô nhà ở lưu động không phân biệt dung tích xi lanh</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75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5</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Xe mô tô hai bánh, xe mô tô ba bánh có dung tích xi lanh trên 125 cm</w:t>
            </w:r>
            <w:r w:rsidRPr="0026278A">
              <w:rPr>
                <w:rFonts w:ascii="Times New Roman" w:eastAsia="Times New Roman" w:hAnsi="Times New Roman" w:cs="Times New Roman"/>
                <w:color w:val="000000"/>
                <w:kern w:val="0"/>
                <w:vertAlign w:val="superscript"/>
                <w14:ligatures w14:val="none"/>
              </w:rPr>
              <w:t>3</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20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6</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Máy bay, trực thăng, tàu lượn</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30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7</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Du thuyền</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30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8</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Xăng các loại</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a) Xăng</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b) Xăng E5</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8</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c) Xăng E10</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7</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9</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Điều hòa nhiệt độ công suất trên 24.000 BTU đến 90.000 BTU</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10</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Bài lá</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40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11</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Vàng mã, hàng mã</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70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12</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Nước giải khát theo Tiêu chuẩn quốc gia (TCVN) có hàm lượng đường trên 5g/100ml</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w:t>
            </w:r>
            <w:r w:rsidRPr="0026278A">
              <w:rPr>
                <w:rFonts w:ascii="Times New Roman" w:eastAsia="Times New Roman" w:hAnsi="Times New Roman" w:cs="Times New Roman"/>
                <w:color w:val="222222"/>
                <w:kern w:val="0"/>
                <w14:ligatures w14:val="none"/>
              </w:rPr>
              <w:t> 01</w:t>
            </w:r>
            <w:r w:rsidRPr="0026278A">
              <w:rPr>
                <w:rFonts w:ascii="Times New Roman" w:eastAsia="Times New Roman" w:hAnsi="Times New Roman" w:cs="Times New Roman"/>
                <w:color w:val="000000"/>
                <w:kern w:val="0"/>
                <w14:ligatures w14:val="none"/>
              </w:rPr>
              <w:t>/01/2027: 8</w:t>
            </w:r>
          </w:p>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 Từ 01/01/2028: 10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b/>
                <w:bCs/>
                <w:color w:val="000000"/>
                <w:kern w:val="0"/>
                <w14:ligatures w14:val="none"/>
              </w:rPr>
              <w:t>II</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b/>
                <w:bCs/>
                <w:color w:val="000000"/>
                <w:kern w:val="0"/>
                <w14:ligatures w14:val="none"/>
              </w:rPr>
              <w:t>Dịch vụ</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Kinh doanh vũ trường</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40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2</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Kinh doanh mát-xa, ka-ra-ô-kê</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30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lastRenderedPageBreak/>
              <w:t>3</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Kinh doanh ca-si-nô, trò chơi điện tử có thưởng</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35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4</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Kinh doanh đặt cược</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30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5</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Kinh doanh gôn</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20</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r w:rsidR="0026278A" w:rsidRPr="0026278A" w:rsidTr="00C86D91">
        <w:tc>
          <w:tcPr>
            <w:tcW w:w="1457"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6</w:t>
            </w:r>
          </w:p>
        </w:tc>
        <w:tc>
          <w:tcPr>
            <w:tcW w:w="3745"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Kinh doanh xổ số</w:t>
            </w:r>
          </w:p>
        </w:tc>
        <w:tc>
          <w:tcPr>
            <w:tcW w:w="2542" w:type="dxa"/>
            <w:tcMar>
              <w:top w:w="0" w:type="dxa"/>
              <w:left w:w="10" w:type="dxa"/>
              <w:bottom w:w="0" w:type="dxa"/>
              <w:right w:w="10" w:type="dxa"/>
            </w:tcMar>
            <w:vAlign w:val="center"/>
            <w:hideMark/>
          </w:tcPr>
          <w:p w:rsidR="0026278A" w:rsidRPr="0026278A" w:rsidRDefault="0026278A" w:rsidP="0026278A">
            <w:pPr>
              <w:spacing w:before="180" w:after="0" w:line="240" w:lineRule="auto"/>
              <w:jc w:val="center"/>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000000"/>
                <w:kern w:val="0"/>
                <w14:ligatures w14:val="none"/>
              </w:rPr>
              <w:t>15</w:t>
            </w:r>
          </w:p>
        </w:tc>
        <w:tc>
          <w:tcPr>
            <w:tcW w:w="3990" w:type="dxa"/>
            <w:tcMar>
              <w:top w:w="0" w:type="dxa"/>
              <w:left w:w="10" w:type="dxa"/>
              <w:bottom w:w="0" w:type="dxa"/>
              <w:right w:w="10" w:type="dxa"/>
            </w:tcMar>
            <w:vAlign w:val="center"/>
            <w:hideMark/>
          </w:tcPr>
          <w:p w:rsidR="0026278A" w:rsidRPr="0026278A" w:rsidRDefault="0026278A" w:rsidP="0026278A">
            <w:pPr>
              <w:spacing w:before="180" w:after="0" w:line="240" w:lineRule="auto"/>
              <w:rPr>
                <w:rFonts w:ascii="Times New Roman" w:eastAsia="Times New Roman" w:hAnsi="Times New Roman" w:cs="Times New Roman"/>
                <w:color w:val="222222"/>
                <w:kern w:val="0"/>
                <w14:ligatures w14:val="none"/>
              </w:rPr>
            </w:pPr>
            <w:r w:rsidRPr="0026278A">
              <w:rPr>
                <w:rFonts w:ascii="Times New Roman" w:eastAsia="Times New Roman" w:hAnsi="Times New Roman" w:cs="Times New Roman"/>
                <w:color w:val="222222"/>
                <w:kern w:val="0"/>
                <w14:ligatures w14:val="none"/>
              </w:rPr>
              <w:t> </w:t>
            </w:r>
          </w:p>
        </w:tc>
      </w:tr>
    </w:tbl>
    <w:p w:rsidR="0026278A" w:rsidRPr="0026278A" w:rsidRDefault="0026278A" w:rsidP="0026278A">
      <w:pPr>
        <w:spacing w:after="120" w:line="240" w:lineRule="auto"/>
        <w:rPr>
          <w:rFonts w:ascii="Times New Roman" w:eastAsia="Times New Roman" w:hAnsi="Times New Roman" w:cs="Times New Roman"/>
          <w:color w:val="2E2E2E"/>
          <w:kern w:val="0"/>
          <w14:ligatures w14:val="none"/>
        </w:rPr>
      </w:pPr>
      <w:r w:rsidRPr="0026278A">
        <w:rPr>
          <w:rFonts w:ascii="Times New Roman" w:eastAsia="Times New Roman" w:hAnsi="Times New Roman" w:cs="Times New Roman"/>
          <w:color w:val="2E2E2E"/>
          <w:kern w:val="0"/>
          <w14:ligatures w14:val="none"/>
        </w:rPr>
        <w:t>2. Mức thuế tuyệt đối đối với thuốc lá điếu tại điểm a mục 1 phần I của Biểu thuế này áp dụng với bao thuốc lá có 20 điếu. Chính phủ hướng dẫn quy đổi mức thuế tuyệt đối áp dụng đối với bao thuốc lá khác 20 điếu.</w:t>
      </w:r>
      <w:r w:rsidRPr="0026278A">
        <w:rPr>
          <w:rFonts w:ascii="Times New Roman" w:eastAsia="Times New Roman" w:hAnsi="Times New Roman" w:cs="Times New Roman"/>
          <w:color w:val="2E2E2E"/>
          <w:kern w:val="0"/>
          <w14:ligatures w14:val="none"/>
        </w:rPr>
        <w:br/>
        <w:t>Mức thuế tuyệt đối đối với xì gà tại điểm b mục 1 phần I của Biểu thuế này áp dụng với xì gà có trọng lượng 20g/điếu. Chính phủ hướng dẫn quy đổi mức thuế tuyệt đối áp dụng đối với xì gà có trọng lượng khác 20g/điếu.</w:t>
      </w:r>
    </w:p>
    <w:p w:rsidR="005B417D" w:rsidRPr="0026278A" w:rsidRDefault="005B417D">
      <w:pPr>
        <w:rPr>
          <w:rFonts w:ascii="Times New Roman" w:hAnsi="Times New Roman" w:cs="Times New Roman"/>
        </w:rPr>
      </w:pPr>
    </w:p>
    <w:sectPr w:rsidR="005B417D" w:rsidRPr="00262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8A"/>
    <w:rsid w:val="0026278A"/>
    <w:rsid w:val="00353647"/>
    <w:rsid w:val="00514402"/>
    <w:rsid w:val="00541D6B"/>
    <w:rsid w:val="005B417D"/>
    <w:rsid w:val="0071134A"/>
    <w:rsid w:val="00815BCE"/>
    <w:rsid w:val="00C86D91"/>
    <w:rsid w:val="00D4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2D9BC-52DB-4368-90C6-D1478AC5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7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2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46310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37">
          <w:marLeft w:val="0"/>
          <w:marRight w:val="0"/>
          <w:marTop w:val="120"/>
          <w:marBottom w:val="120"/>
          <w:divBdr>
            <w:top w:val="none" w:sz="0" w:space="0" w:color="auto"/>
            <w:left w:val="none" w:sz="0" w:space="0" w:color="auto"/>
            <w:bottom w:val="none" w:sz="0" w:space="0" w:color="auto"/>
            <w:right w:val="none" w:sz="0" w:space="0" w:color="auto"/>
          </w:divBdr>
          <w:divsChild>
            <w:div w:id="12079381">
              <w:marLeft w:val="0"/>
              <w:marRight w:val="0"/>
              <w:marTop w:val="0"/>
              <w:marBottom w:val="0"/>
              <w:divBdr>
                <w:top w:val="none" w:sz="0" w:space="0" w:color="auto"/>
                <w:left w:val="none" w:sz="0" w:space="0" w:color="auto"/>
                <w:bottom w:val="none" w:sz="0" w:space="0" w:color="auto"/>
                <w:right w:val="none" w:sz="0" w:space="0" w:color="auto"/>
              </w:divBdr>
            </w:div>
          </w:divsChild>
        </w:div>
        <w:div w:id="194769495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Thị DAPL</dc:creator>
  <cp:keywords/>
  <dc:description/>
  <cp:lastModifiedBy>Tuyền Thanh PTSP TVNĐ</cp:lastModifiedBy>
  <cp:revision>2</cp:revision>
  <dcterms:created xsi:type="dcterms:W3CDTF">2025-07-17T01:43:00Z</dcterms:created>
  <dcterms:modified xsi:type="dcterms:W3CDTF">2025-12-10T09:01:00Z</dcterms:modified>
</cp:coreProperties>
</file>