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5810"/>
      </w:tblGrid>
      <w:tr w:rsidR="003D420B" w:rsidRPr="00492578" w:rsidTr="0046056D">
        <w:tc>
          <w:tcPr>
            <w:tcW w:w="3369" w:type="dxa"/>
            <w:tcBorders>
              <w:top w:val="nil"/>
              <w:left w:val="nil"/>
              <w:bottom w:val="nil"/>
              <w:right w:val="nil"/>
              <w:tl2br w:val="nil"/>
              <w:tr2bl w:val="nil"/>
            </w:tcBorders>
            <w:tcMar>
              <w:top w:w="0" w:type="dxa"/>
              <w:left w:w="108" w:type="dxa"/>
              <w:bottom w:w="0" w:type="dxa"/>
              <w:right w:w="108" w:type="dxa"/>
            </w:tcMar>
          </w:tcPr>
          <w:p w:rsidR="003D420B" w:rsidRPr="00492578" w:rsidRDefault="003D420B" w:rsidP="0046056D">
            <w:pPr>
              <w:spacing w:before="120"/>
              <w:jc w:val="center"/>
              <w:rPr>
                <w:sz w:val="27"/>
                <w:szCs w:val="27"/>
              </w:rPr>
            </w:pPr>
            <w:r w:rsidRPr="00492578">
              <w:rPr>
                <w:b/>
                <w:bCs/>
                <w:sz w:val="27"/>
                <w:szCs w:val="27"/>
              </w:rPr>
              <mc:AlternateContent>
                <mc:Choice Requires="wps">
                  <w:drawing>
                    <wp:anchor distT="0" distB="0" distL="114300" distR="114300" simplePos="0" relativeHeight="251659264" behindDoc="0" locked="0" layoutInCell="1" allowOverlap="1">
                      <wp:simplePos x="0" y="0"/>
                      <wp:positionH relativeFrom="column">
                        <wp:posOffset>715645</wp:posOffset>
                      </wp:positionH>
                      <wp:positionV relativeFrom="paragraph">
                        <wp:posOffset>396875</wp:posOffset>
                      </wp:positionV>
                      <wp:extent cx="556895" cy="0"/>
                      <wp:effectExtent l="5080" t="12065" r="9525" b="6985"/>
                      <wp:wrapNone/>
                      <wp:docPr id="19642001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3990E" id="_x0000_t32" coordsize="21600,21600" o:spt="32" o:oned="t" path="m,l21600,21600e" filled="f">
                      <v:path arrowok="t" fillok="f" o:connecttype="none"/>
                      <o:lock v:ext="edit" shapetype="t"/>
                    </v:shapetype>
                    <v:shape id="Straight Arrow Connector 3" o:spid="_x0000_s1026" type="#_x0000_t32" style="position:absolute;margin-left:56.35pt;margin-top:31.25pt;width:4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JYtwEAAFU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"/>
                  </w:pict>
                </mc:Fallback>
              </mc:AlternateContent>
            </w:r>
            <w:r w:rsidRPr="00492578">
              <w:rPr>
                <w:b/>
                <w:bCs/>
                <w:sz w:val="27"/>
                <w:szCs w:val="27"/>
              </w:rPr>
              <w:t>CHÍNH PHỦ</w:t>
            </w:r>
            <w:r w:rsidRPr="00492578">
              <w:rPr>
                <w:sz w:val="27"/>
                <w:szCs w:val="27"/>
              </w:rPr>
              <w:br/>
            </w:r>
          </w:p>
        </w:tc>
        <w:tc>
          <w:tcPr>
            <w:tcW w:w="6207" w:type="dxa"/>
            <w:tcBorders>
              <w:top w:val="nil"/>
              <w:left w:val="nil"/>
              <w:bottom w:val="nil"/>
              <w:right w:val="nil"/>
              <w:tl2br w:val="nil"/>
              <w:tr2bl w:val="nil"/>
            </w:tcBorders>
            <w:tcMar>
              <w:top w:w="0" w:type="dxa"/>
              <w:left w:w="108" w:type="dxa"/>
              <w:bottom w:w="0" w:type="dxa"/>
              <w:right w:w="108" w:type="dxa"/>
            </w:tcMar>
          </w:tcPr>
          <w:p w:rsidR="003D420B" w:rsidRPr="00492578" w:rsidRDefault="003D420B" w:rsidP="0046056D">
            <w:pPr>
              <w:spacing w:before="120"/>
              <w:jc w:val="center"/>
              <w:rPr>
                <w:sz w:val="27"/>
                <w:szCs w:val="27"/>
              </w:rPr>
            </w:pPr>
            <w:r w:rsidRPr="00492578">
              <w:rPr>
                <w:b/>
                <w:bCs/>
                <w:sz w:val="27"/>
                <w:szCs w:val="27"/>
              </w:rPr>
              <mc:AlternateContent>
                <mc:Choice Requires="wps">
                  <w:drawing>
                    <wp:anchor distT="0" distB="0" distL="114300" distR="114300" simplePos="0" relativeHeight="251660288" behindDoc="0" locked="0" layoutInCell="1" allowOverlap="1">
                      <wp:simplePos x="0" y="0"/>
                      <wp:positionH relativeFrom="column">
                        <wp:posOffset>1203325</wp:posOffset>
                      </wp:positionH>
                      <wp:positionV relativeFrom="paragraph">
                        <wp:posOffset>516255</wp:posOffset>
                      </wp:positionV>
                      <wp:extent cx="1281430" cy="0"/>
                      <wp:effectExtent l="12065" t="7620" r="11430" b="11430"/>
                      <wp:wrapNone/>
                      <wp:docPr id="5394354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E8B8B" id="Straight Arrow Connector 2" o:spid="_x0000_s1026" type="#_x0000_t32" style="position:absolute;margin-left:94.75pt;margin-top:40.65pt;width:10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"/>
                  </w:pict>
                </mc:Fallback>
              </mc:AlternateContent>
            </w:r>
            <w:r w:rsidRPr="00492578">
              <w:rPr>
                <w:b/>
                <w:bCs/>
                <w:sz w:val="27"/>
                <w:szCs w:val="27"/>
              </w:rPr>
              <w:t>CỘNG HÒA XÃ HỘI CHỦ NGHĨA VIỆT NAM</w:t>
            </w:r>
            <w:r w:rsidRPr="00492578">
              <w:rPr>
                <w:b/>
                <w:bCs/>
                <w:sz w:val="27"/>
                <w:szCs w:val="27"/>
              </w:rPr>
              <w:br/>
              <w:t xml:space="preserve">Độc lập - Tự do - Hạnh phúc </w:t>
            </w:r>
            <w:r w:rsidRPr="00492578">
              <w:rPr>
                <w:b/>
                <w:bCs/>
                <w:sz w:val="27"/>
                <w:szCs w:val="27"/>
              </w:rPr>
              <w:br/>
            </w:r>
          </w:p>
        </w:tc>
      </w:tr>
      <w:tr w:rsidR="003D420B" w:rsidRPr="00492578" w:rsidTr="0046056D">
        <w:tblPrEx>
          <w:tblBorders>
            <w:top w:val="none" w:sz="0" w:space="0" w:color="auto"/>
            <w:bottom w:val="none" w:sz="0" w:space="0" w:color="auto"/>
            <w:insideH w:val="none" w:sz="0" w:space="0" w:color="auto"/>
            <w:insideV w:val="none" w:sz="0" w:space="0" w:color="auto"/>
          </w:tblBorders>
        </w:tblPrEx>
        <w:tc>
          <w:tcPr>
            <w:tcW w:w="3369" w:type="dxa"/>
            <w:tcBorders>
              <w:top w:val="nil"/>
              <w:left w:val="nil"/>
              <w:bottom w:val="nil"/>
              <w:right w:val="nil"/>
              <w:tl2br w:val="nil"/>
              <w:tr2bl w:val="nil"/>
            </w:tcBorders>
            <w:tcMar>
              <w:top w:w="0" w:type="dxa"/>
              <w:left w:w="108" w:type="dxa"/>
              <w:bottom w:w="0" w:type="dxa"/>
              <w:right w:w="108" w:type="dxa"/>
            </w:tcMar>
          </w:tcPr>
          <w:p w:rsidR="003D420B" w:rsidRPr="00492578" w:rsidRDefault="003D420B" w:rsidP="0046056D">
            <w:pPr>
              <w:spacing w:before="120"/>
              <w:jc w:val="center"/>
              <w:rPr>
                <w:sz w:val="27"/>
                <w:szCs w:val="27"/>
              </w:rPr>
            </w:pPr>
            <w:r w:rsidRPr="00492578">
              <w:rPr>
                <w:sz w:val="27"/>
                <w:szCs w:val="27"/>
              </w:rPr>
              <w:t>Số: 66…./2025/NQ-CP</w:t>
            </w:r>
          </w:p>
        </w:tc>
        <w:tc>
          <w:tcPr>
            <w:tcW w:w="6207" w:type="dxa"/>
            <w:tcBorders>
              <w:top w:val="nil"/>
              <w:left w:val="nil"/>
              <w:bottom w:val="nil"/>
              <w:right w:val="nil"/>
              <w:tl2br w:val="nil"/>
              <w:tr2bl w:val="nil"/>
            </w:tcBorders>
            <w:tcMar>
              <w:top w:w="0" w:type="dxa"/>
              <w:left w:w="108" w:type="dxa"/>
              <w:bottom w:w="0" w:type="dxa"/>
              <w:right w:w="108" w:type="dxa"/>
            </w:tcMar>
          </w:tcPr>
          <w:p w:rsidR="003D420B" w:rsidRPr="00492578" w:rsidRDefault="003D420B" w:rsidP="0046056D">
            <w:pPr>
              <w:spacing w:before="120"/>
              <w:jc w:val="right"/>
              <w:rPr>
                <w:sz w:val="27"/>
                <w:szCs w:val="27"/>
              </w:rPr>
            </w:pPr>
            <w:r w:rsidRPr="00492578">
              <w:rPr>
                <w:i/>
                <w:iCs/>
                <w:sz w:val="27"/>
                <w:szCs w:val="27"/>
              </w:rPr>
              <w:t>Hà Nội, ngày       tháng       năm 2025</w:t>
            </w:r>
          </w:p>
        </w:tc>
      </w:tr>
    </w:tbl>
    <w:p w:rsidR="003D420B" w:rsidRPr="00492578" w:rsidRDefault="003D420B" w:rsidP="003D420B">
      <w:pPr>
        <w:spacing w:before="120" w:after="280" w:afterAutospacing="1"/>
      </w:pPr>
      <w:r w:rsidRPr="00492578">
        <w:t> </w:t>
      </w:r>
    </w:p>
    <w:p w:rsidR="003D420B" w:rsidRPr="00033335" w:rsidRDefault="003D420B" w:rsidP="003D420B">
      <w:pPr>
        <w:spacing w:before="120" w:after="120"/>
        <w:jc w:val="center"/>
        <w:rPr>
          <w:sz w:val="28"/>
          <w:szCs w:val="28"/>
        </w:rPr>
      </w:pPr>
      <w:bookmarkStart w:id="0" w:name="loai_1"/>
      <w:r w:rsidRPr="00033335">
        <w:rPr>
          <w:b/>
          <w:bCs/>
          <w:sz w:val="28"/>
          <w:szCs w:val="28"/>
        </w:rPr>
        <w:t>NGHỊ QUYẾT</w:t>
      </w:r>
      <w:bookmarkEnd w:id="0"/>
    </w:p>
    <w:p w:rsidR="003D420B" w:rsidRPr="00033335" w:rsidRDefault="003D420B" w:rsidP="003D420B">
      <w:pPr>
        <w:spacing w:before="120" w:after="120"/>
        <w:jc w:val="center"/>
        <w:rPr>
          <w:b/>
          <w:sz w:val="28"/>
          <w:szCs w:val="28"/>
          <w:shd w:val="clear" w:color="auto" w:fill="FFFFFF"/>
        </w:rPr>
      </w:pPr>
      <w:bookmarkStart w:id="1" w:name="loai_1_name"/>
      <w:r w:rsidRPr="003D420B">
        <w:rPr>
          <w:b/>
          <w:sz w:val="28"/>
          <w:szCs w:val="28"/>
          <w:shd w:val="clear" w:color="auto" w:fill="FFFFFF"/>
        </w:rPr>
        <w:t>V</w:t>
      </w:r>
      <w:r w:rsidRPr="00033335">
        <w:rPr>
          <w:b/>
          <w:sz w:val="28"/>
          <w:szCs w:val="28"/>
          <w:shd w:val="clear" w:color="auto" w:fill="FFFFFF"/>
        </w:rPr>
        <w:t>ề việc ban hành một số cơ chế</w:t>
      </w:r>
      <w:r w:rsidRPr="003D420B">
        <w:rPr>
          <w:b/>
          <w:sz w:val="28"/>
          <w:szCs w:val="28"/>
          <w:shd w:val="clear" w:color="auto" w:fill="FFFFFF"/>
        </w:rPr>
        <w:t xml:space="preserve"> đặc biệt xử lý khó khăn, vướng mắc do quy định của pháp luật và</w:t>
      </w:r>
      <w:r w:rsidRPr="00033335">
        <w:rPr>
          <w:b/>
          <w:sz w:val="28"/>
          <w:szCs w:val="28"/>
          <w:shd w:val="clear" w:color="auto" w:fill="FFFFFF"/>
        </w:rPr>
        <w:t xml:space="preserve"> chỉ tiêu</w:t>
      </w:r>
      <w:r w:rsidRPr="003D420B">
        <w:rPr>
          <w:b/>
          <w:sz w:val="28"/>
          <w:szCs w:val="28"/>
          <w:shd w:val="clear" w:color="auto" w:fill="FFFFFF"/>
        </w:rPr>
        <w:t xml:space="preserve"> pháp lệnh</w:t>
      </w:r>
      <w:r w:rsidRPr="00033335">
        <w:rPr>
          <w:b/>
          <w:sz w:val="28"/>
          <w:szCs w:val="28"/>
          <w:shd w:val="clear" w:color="auto" w:fill="FFFFFF"/>
        </w:rPr>
        <w:t xml:space="preserve"> </w:t>
      </w:r>
      <w:bookmarkEnd w:id="1"/>
      <w:r w:rsidRPr="003D420B">
        <w:rPr>
          <w:b/>
          <w:sz w:val="28"/>
          <w:szCs w:val="28"/>
          <w:shd w:val="clear" w:color="auto" w:fill="FFFFFF"/>
        </w:rPr>
        <w:t xml:space="preserve">đột phá </w:t>
      </w:r>
      <w:r w:rsidRPr="00033335">
        <w:rPr>
          <w:b/>
          <w:sz w:val="28"/>
          <w:szCs w:val="28"/>
          <w:shd w:val="clear" w:color="auto" w:fill="FFFFFF"/>
        </w:rPr>
        <w:t>phát triển nhà ở xã hội</w:t>
      </w:r>
    </w:p>
    <w:p w:rsidR="003D420B" w:rsidRPr="00033335" w:rsidRDefault="003D420B" w:rsidP="003D420B">
      <w:pPr>
        <w:spacing w:before="120" w:after="120"/>
        <w:ind w:firstLine="720"/>
        <w:jc w:val="both"/>
        <w:rPr>
          <w:i/>
          <w:iCs/>
          <w:sz w:val="28"/>
          <w:szCs w:val="28"/>
        </w:rPr>
      </w:pPr>
    </w:p>
    <w:p w:rsidR="003D420B" w:rsidRPr="00033335" w:rsidRDefault="003D420B" w:rsidP="003D420B">
      <w:pPr>
        <w:spacing w:before="120" w:after="120"/>
        <w:ind w:firstLine="720"/>
        <w:jc w:val="both"/>
        <w:rPr>
          <w:sz w:val="28"/>
          <w:szCs w:val="28"/>
        </w:rPr>
      </w:pPr>
      <w:r w:rsidRPr="00033335">
        <w:rPr>
          <w:i/>
          <w:iCs/>
          <w:sz w:val="28"/>
          <w:szCs w:val="28"/>
        </w:rPr>
        <w:t xml:space="preserve">Căn cứ </w:t>
      </w:r>
      <w:bookmarkStart w:id="2" w:name="tvpllink_oztzitmbya"/>
      <w:r w:rsidRPr="00033335">
        <w:rPr>
          <w:i/>
          <w:iCs/>
          <w:sz w:val="28"/>
          <w:szCs w:val="28"/>
        </w:rPr>
        <w:t>Luật Tổ chức Chính phủ số 63/2025/QH15</w:t>
      </w:r>
      <w:bookmarkEnd w:id="2"/>
      <w:r w:rsidRPr="00033335">
        <w:rPr>
          <w:i/>
          <w:iCs/>
          <w:sz w:val="28"/>
          <w:szCs w:val="28"/>
        </w:rPr>
        <w:t>;</w:t>
      </w:r>
    </w:p>
    <w:p w:rsidR="003D420B" w:rsidRPr="00033335" w:rsidRDefault="003D420B" w:rsidP="003D420B">
      <w:pPr>
        <w:spacing w:before="120" w:after="120"/>
        <w:ind w:firstLine="720"/>
        <w:jc w:val="both"/>
        <w:rPr>
          <w:i/>
          <w:iCs/>
          <w:sz w:val="28"/>
          <w:szCs w:val="28"/>
        </w:rPr>
      </w:pPr>
      <w:r w:rsidRPr="00033335">
        <w:rPr>
          <w:i/>
          <w:iCs/>
          <w:sz w:val="28"/>
          <w:szCs w:val="28"/>
        </w:rPr>
        <w:t xml:space="preserve">Căn cứ </w:t>
      </w:r>
      <w:bookmarkStart w:id="3" w:name="tvpllink_ybxjodnhtg"/>
      <w:r w:rsidRPr="00033335">
        <w:rPr>
          <w:i/>
          <w:iCs/>
          <w:sz w:val="28"/>
          <w:szCs w:val="28"/>
        </w:rPr>
        <w:t>Luật Tổ chức chính quyền địa phương số 72/2025/QH15</w:t>
      </w:r>
      <w:bookmarkEnd w:id="3"/>
      <w:r w:rsidRPr="00033335">
        <w:rPr>
          <w:i/>
          <w:iCs/>
          <w:sz w:val="28"/>
          <w:szCs w:val="28"/>
        </w:rPr>
        <w:t>;</w:t>
      </w:r>
    </w:p>
    <w:p w:rsidR="003D420B" w:rsidRPr="00033335" w:rsidRDefault="003D420B" w:rsidP="003D420B">
      <w:pPr>
        <w:spacing w:before="120" w:after="120"/>
        <w:ind w:firstLine="720"/>
        <w:jc w:val="both"/>
        <w:rPr>
          <w:i/>
          <w:iCs/>
          <w:sz w:val="28"/>
          <w:szCs w:val="28"/>
        </w:rPr>
      </w:pPr>
      <w:r w:rsidRPr="00033335">
        <w:rPr>
          <w:i/>
          <w:iCs/>
          <w:sz w:val="28"/>
          <w:szCs w:val="28"/>
        </w:rPr>
        <w:t>Căn cứ Luật Nhà ở số 27/2023/QH15;</w:t>
      </w:r>
    </w:p>
    <w:p w:rsidR="003D420B" w:rsidRPr="003D420B" w:rsidRDefault="003D420B" w:rsidP="003D420B">
      <w:pPr>
        <w:spacing w:before="120" w:after="120"/>
        <w:ind w:firstLine="720"/>
        <w:jc w:val="both"/>
        <w:rPr>
          <w:i/>
          <w:iCs/>
          <w:sz w:val="28"/>
          <w:szCs w:val="28"/>
        </w:rPr>
      </w:pPr>
      <w:r w:rsidRPr="00033335">
        <w:rPr>
          <w:i/>
          <w:iCs/>
          <w:sz w:val="28"/>
          <w:szCs w:val="28"/>
        </w:rPr>
        <w:t>Căn cứ Luật Đất đai số 31/2024/QH15</w:t>
      </w:r>
      <w:r w:rsidRPr="003D420B">
        <w:rPr>
          <w:i/>
          <w:iCs/>
          <w:sz w:val="28"/>
          <w:szCs w:val="28"/>
        </w:rPr>
        <w:t>;</w:t>
      </w:r>
    </w:p>
    <w:p w:rsidR="003D420B" w:rsidRPr="00033335" w:rsidRDefault="003D420B" w:rsidP="003D420B">
      <w:pPr>
        <w:pStyle w:val="NormalWeb"/>
        <w:shd w:val="clear" w:color="auto" w:fill="FFFFFF"/>
        <w:spacing w:before="120" w:beforeAutospacing="0" w:after="120" w:afterAutospacing="0"/>
        <w:ind w:firstLine="720"/>
        <w:jc w:val="both"/>
        <w:rPr>
          <w:spacing w:val="-6"/>
          <w:sz w:val="28"/>
          <w:szCs w:val="28"/>
        </w:rPr>
      </w:pPr>
      <w:r w:rsidRPr="00033335">
        <w:rPr>
          <w:i/>
          <w:iCs/>
          <w:spacing w:val="-6"/>
          <w:sz w:val="28"/>
          <w:szCs w:val="28"/>
        </w:rPr>
        <w:t>Căn cứ </w:t>
      </w:r>
      <w:bookmarkStart w:id="4" w:name="tvpllink_bsvakijutk"/>
      <w:r w:rsidRPr="00033335">
        <w:rPr>
          <w:i/>
          <w:iCs/>
          <w:spacing w:val="-6"/>
          <w:sz w:val="28"/>
          <w:szCs w:val="28"/>
        </w:rPr>
        <w:fldChar w:fldCharType="begin"/>
      </w:r>
      <w:r w:rsidRPr="00033335">
        <w:rPr>
          <w:i/>
          <w:iCs/>
          <w:spacing w:val="-6"/>
          <w:sz w:val="28"/>
          <w:szCs w:val="28"/>
        </w:rPr>
        <w:instrText xml:space="preserve"> HYPERLINK "https://thuvienphapluat.vn/van-ban/Bo-may-hanh-chinh/Luat-sua-doi-Luat-Dat-dai-Luat-Nha-o-Luat-Kinh-doanh-bat-dong-san-Luat-Cac-to-chuc-tin-dung-2024-612195.aspx" \t "_blank" </w:instrText>
      </w:r>
      <w:r w:rsidRPr="00033335">
        <w:rPr>
          <w:i/>
          <w:iCs/>
          <w:spacing w:val="-6"/>
          <w:sz w:val="28"/>
          <w:szCs w:val="28"/>
        </w:rPr>
        <w:fldChar w:fldCharType="separate"/>
      </w:r>
      <w:r w:rsidRPr="00033335">
        <w:rPr>
          <w:i/>
          <w:spacing w:val="-6"/>
          <w:sz w:val="28"/>
          <w:szCs w:val="28"/>
        </w:rPr>
        <w:t>Luật sửa đổi, bổ sung một số điều của Luật Đất đai số 31/2024/QH15, Luật Nhà ở số 27/2023/QH15, Luật Kinh doanh bất động sản số 29/2023/QH15, Luật Các tổ chức tín dụng số 32/2024/QH15</w:t>
      </w:r>
      <w:r w:rsidRPr="00033335">
        <w:rPr>
          <w:i/>
          <w:iCs/>
          <w:spacing w:val="-6"/>
          <w:sz w:val="28"/>
          <w:szCs w:val="28"/>
        </w:rPr>
        <w:fldChar w:fldCharType="end"/>
      </w:r>
      <w:bookmarkEnd w:id="4"/>
      <w:r w:rsidRPr="00033335">
        <w:rPr>
          <w:i/>
          <w:iCs/>
          <w:spacing w:val="-6"/>
          <w:sz w:val="28"/>
          <w:szCs w:val="28"/>
        </w:rPr>
        <w:t> ngày 29 tháng 6 năm 2024;</w:t>
      </w:r>
    </w:p>
    <w:p w:rsidR="003D420B" w:rsidRPr="00033335" w:rsidRDefault="003D420B" w:rsidP="003D420B">
      <w:pPr>
        <w:spacing w:before="120" w:after="120"/>
        <w:ind w:firstLine="720"/>
        <w:jc w:val="both"/>
        <w:rPr>
          <w:i/>
          <w:iCs/>
          <w:sz w:val="28"/>
          <w:szCs w:val="28"/>
        </w:rPr>
      </w:pPr>
      <w:r w:rsidRPr="00033335">
        <w:rPr>
          <w:i/>
          <w:iCs/>
          <w:sz w:val="28"/>
          <w:szCs w:val="28"/>
        </w:rPr>
        <w:t xml:space="preserve">Căn cứ </w:t>
      </w:r>
      <w:bookmarkStart w:id="5" w:name="tvpllink_jnbhboneic"/>
      <w:r w:rsidRPr="00033335">
        <w:rPr>
          <w:i/>
          <w:iCs/>
          <w:sz w:val="28"/>
          <w:szCs w:val="28"/>
        </w:rPr>
        <w:t>Luật Quy hoạch đô thị và nông thôn số 47/2025/QH15</w:t>
      </w:r>
      <w:bookmarkEnd w:id="5"/>
      <w:r w:rsidRPr="00033335">
        <w:rPr>
          <w:i/>
          <w:iCs/>
          <w:sz w:val="28"/>
          <w:szCs w:val="28"/>
        </w:rPr>
        <w:t>;</w:t>
      </w:r>
    </w:p>
    <w:p w:rsidR="003D420B" w:rsidRPr="003D420B" w:rsidRDefault="003D420B" w:rsidP="003D420B">
      <w:pPr>
        <w:spacing w:before="120" w:after="120"/>
        <w:ind w:firstLine="720"/>
        <w:jc w:val="both"/>
        <w:rPr>
          <w:i/>
          <w:iCs/>
          <w:sz w:val="28"/>
          <w:szCs w:val="28"/>
        </w:rPr>
      </w:pPr>
      <w:r w:rsidRPr="00033335">
        <w:rPr>
          <w:i/>
          <w:iCs/>
          <w:sz w:val="28"/>
          <w:szCs w:val="28"/>
        </w:rPr>
        <w:t>Căn cứ Nghị quyết số 201/2025/QH15 của Quốc hội thí điểm về một số cơ chế, chính sách đặc thù phát triển nhà ở xã hội</w:t>
      </w:r>
      <w:r w:rsidRPr="003D420B">
        <w:rPr>
          <w:i/>
          <w:iCs/>
          <w:sz w:val="28"/>
          <w:szCs w:val="28"/>
        </w:rPr>
        <w:t>;</w:t>
      </w:r>
    </w:p>
    <w:p w:rsidR="003D420B" w:rsidRPr="00033335" w:rsidRDefault="003D420B" w:rsidP="003D420B">
      <w:pPr>
        <w:spacing w:before="120" w:after="120"/>
        <w:ind w:firstLine="720"/>
        <w:jc w:val="both"/>
        <w:rPr>
          <w:sz w:val="28"/>
          <w:szCs w:val="28"/>
        </w:rPr>
      </w:pPr>
      <w:r w:rsidRPr="00033335">
        <w:rPr>
          <w:i/>
          <w:iCs/>
          <w:sz w:val="28"/>
          <w:szCs w:val="28"/>
        </w:rPr>
        <w:t xml:space="preserve">Căn cứ Nghị quyết số </w:t>
      </w:r>
      <w:bookmarkStart w:id="6" w:name="tvpllink_mqabpldlwu"/>
      <w:r w:rsidRPr="00033335">
        <w:rPr>
          <w:i/>
          <w:iCs/>
          <w:sz w:val="28"/>
          <w:szCs w:val="28"/>
        </w:rPr>
        <w:t>206/2025/QH15</w:t>
      </w:r>
      <w:bookmarkEnd w:id="6"/>
      <w:r w:rsidRPr="00033335">
        <w:rPr>
          <w:i/>
          <w:iCs/>
          <w:sz w:val="28"/>
          <w:szCs w:val="28"/>
        </w:rPr>
        <w:t xml:space="preserve"> của Quốc hội về cơ chế đặc biệt xử lý khó khăn, vướng mắc do quy định của pháp luật;</w:t>
      </w:r>
    </w:p>
    <w:p w:rsidR="003D420B" w:rsidRPr="00033335" w:rsidRDefault="003D420B" w:rsidP="003D420B">
      <w:pPr>
        <w:spacing w:before="120" w:after="120"/>
        <w:ind w:firstLine="720"/>
        <w:jc w:val="both"/>
        <w:rPr>
          <w:sz w:val="28"/>
          <w:szCs w:val="28"/>
        </w:rPr>
      </w:pPr>
      <w:r w:rsidRPr="00033335">
        <w:rPr>
          <w:i/>
          <w:iCs/>
          <w:sz w:val="28"/>
          <w:szCs w:val="28"/>
        </w:rPr>
        <w:t xml:space="preserve">Căn cứ Nghị quyết số </w:t>
      </w:r>
      <w:bookmarkStart w:id="7" w:name="tvpllink_ytomviaovz"/>
      <w:r w:rsidRPr="00033335">
        <w:rPr>
          <w:i/>
          <w:iCs/>
          <w:sz w:val="28"/>
          <w:szCs w:val="28"/>
        </w:rPr>
        <w:t>76/2025/UBTVQH15</w:t>
      </w:r>
      <w:bookmarkEnd w:id="7"/>
      <w:r w:rsidRPr="00033335">
        <w:rPr>
          <w:i/>
          <w:iCs/>
          <w:sz w:val="28"/>
          <w:szCs w:val="28"/>
        </w:rPr>
        <w:t xml:space="preserve"> của Ủy ban Thường vụ Quốc hội về việc sắp xếp đơn vị hành chính năm 2025;</w:t>
      </w:r>
    </w:p>
    <w:p w:rsidR="003D420B" w:rsidRPr="00033335" w:rsidRDefault="003D420B" w:rsidP="003D420B">
      <w:pPr>
        <w:spacing w:before="120" w:after="120"/>
        <w:ind w:firstLine="720"/>
        <w:jc w:val="both"/>
        <w:rPr>
          <w:sz w:val="28"/>
          <w:szCs w:val="28"/>
        </w:rPr>
      </w:pPr>
      <w:r w:rsidRPr="00033335">
        <w:rPr>
          <w:i/>
          <w:iCs/>
          <w:sz w:val="28"/>
          <w:szCs w:val="28"/>
        </w:rPr>
        <w:t>Theo đề nghị của Bộ trưởng Bộ Xây dựng;</w:t>
      </w:r>
    </w:p>
    <w:p w:rsidR="003D420B" w:rsidRPr="00033335" w:rsidRDefault="003D420B" w:rsidP="003D420B">
      <w:pPr>
        <w:spacing w:before="120" w:after="120"/>
        <w:ind w:firstLine="720"/>
        <w:jc w:val="both"/>
        <w:rPr>
          <w:i/>
          <w:iCs/>
          <w:sz w:val="28"/>
          <w:szCs w:val="28"/>
        </w:rPr>
      </w:pPr>
      <w:r w:rsidRPr="00033335">
        <w:rPr>
          <w:i/>
          <w:iCs/>
          <w:sz w:val="28"/>
          <w:szCs w:val="28"/>
        </w:rPr>
        <w:t xml:space="preserve">Chính phủ ban hành Nghị quyết về việc ban hành một số cơ </w:t>
      </w:r>
      <w:r>
        <w:rPr>
          <w:i/>
          <w:iCs/>
          <w:sz w:val="28"/>
          <w:szCs w:val="28"/>
        </w:rPr>
        <w:t>chế đặc biệt xử lý khó khăn, vư</w:t>
      </w:r>
      <w:r w:rsidRPr="003D420B">
        <w:rPr>
          <w:i/>
          <w:iCs/>
          <w:sz w:val="28"/>
          <w:szCs w:val="28"/>
        </w:rPr>
        <w:t>ớ</w:t>
      </w:r>
      <w:r w:rsidRPr="00033335">
        <w:rPr>
          <w:i/>
          <w:iCs/>
          <w:sz w:val="28"/>
          <w:szCs w:val="28"/>
        </w:rPr>
        <w:t>ng mắc do quy định của pháp luật và chỉ tiêu pháp lệnh đột phá phát triển nhà ở xã hội.</w:t>
      </w:r>
    </w:p>
    <w:p w:rsidR="003D420B" w:rsidRPr="003D420B" w:rsidRDefault="003D420B" w:rsidP="003D420B">
      <w:pPr>
        <w:spacing w:before="120" w:after="120"/>
        <w:ind w:firstLine="720"/>
        <w:jc w:val="both"/>
        <w:rPr>
          <w:i/>
          <w:iCs/>
          <w:sz w:val="28"/>
          <w:szCs w:val="28"/>
        </w:rPr>
      </w:pPr>
    </w:p>
    <w:p w:rsidR="003D420B" w:rsidRPr="00033335" w:rsidRDefault="003D420B" w:rsidP="003D420B">
      <w:pPr>
        <w:spacing w:before="120" w:after="120" w:line="340" w:lineRule="exact"/>
        <w:jc w:val="center"/>
        <w:rPr>
          <w:b/>
          <w:bCs/>
          <w:sz w:val="28"/>
          <w:szCs w:val="28"/>
        </w:rPr>
      </w:pPr>
      <w:r w:rsidRPr="00033335">
        <w:rPr>
          <w:b/>
          <w:bCs/>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557530</wp:posOffset>
                </wp:positionH>
                <wp:positionV relativeFrom="paragraph">
                  <wp:posOffset>-6015990</wp:posOffset>
                </wp:positionV>
                <wp:extent cx="1121410" cy="269875"/>
                <wp:effectExtent l="8890" t="5080" r="12700" b="10795"/>
                <wp:wrapNone/>
                <wp:docPr id="13951791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69875"/>
                        </a:xfrm>
                        <a:prstGeom prst="rect">
                          <a:avLst/>
                        </a:prstGeom>
                        <a:solidFill>
                          <a:srgbClr val="FFFFFF"/>
                        </a:solidFill>
                        <a:ln w="9525">
                          <a:solidFill>
                            <a:srgbClr val="000000"/>
                          </a:solidFill>
                          <a:miter lim="800000"/>
                          <a:headEnd/>
                          <a:tailEnd/>
                        </a:ln>
                      </wps:spPr>
                      <wps:txbx>
                        <w:txbxContent>
                          <w:p w:rsidR="003D420B" w:rsidRPr="00333DA8" w:rsidRDefault="003D420B" w:rsidP="003D420B">
                            <w:pPr>
                              <w:jc w:val="center"/>
                              <w:rPr>
                                <w:b/>
                                <w:lang w:val="en-US"/>
                              </w:rPr>
                            </w:pPr>
                            <w:r w:rsidRPr="00333DA8">
                              <w:rPr>
                                <w:b/>
                                <w:lang w:val="en-US"/>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9pt;margin-top:-473.7pt;width:88.3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WrFQIAACs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">
                <v:textbox>
                  <w:txbxContent>
                    <w:p w:rsidR="003D420B" w:rsidRPr="00333DA8" w:rsidRDefault="003D420B" w:rsidP="003D420B">
                      <w:pPr>
                        <w:jc w:val="center"/>
                        <w:rPr>
                          <w:b/>
                          <w:lang w:val="en-US"/>
                        </w:rPr>
                      </w:pPr>
                      <w:r w:rsidRPr="00333DA8">
                        <w:rPr>
                          <w:b/>
                          <w:lang w:val="en-US"/>
                        </w:rPr>
                        <w:t xml:space="preserve">Dự thảo </w:t>
                      </w:r>
                    </w:p>
                  </w:txbxContent>
                </v:textbox>
              </v:shape>
            </w:pict>
          </mc:Fallback>
        </mc:AlternateContent>
      </w:r>
      <w:r w:rsidRPr="00033335">
        <w:rPr>
          <w:b/>
          <w:bCs/>
          <w:sz w:val="28"/>
          <w:szCs w:val="28"/>
        </w:rPr>
        <w:t>C</w:t>
      </w:r>
      <w:r w:rsidRPr="003D420B">
        <w:rPr>
          <w:b/>
          <w:bCs/>
          <w:sz w:val="28"/>
          <w:szCs w:val="28"/>
        </w:rPr>
        <w:t>hương</w:t>
      </w:r>
      <w:r w:rsidRPr="00033335">
        <w:rPr>
          <w:b/>
          <w:bCs/>
          <w:sz w:val="28"/>
          <w:szCs w:val="28"/>
        </w:rPr>
        <w:t xml:space="preserve"> I</w:t>
      </w:r>
    </w:p>
    <w:p w:rsidR="003D420B" w:rsidRPr="003D420B" w:rsidRDefault="003D420B" w:rsidP="003D420B">
      <w:pPr>
        <w:spacing w:before="120" w:after="120" w:line="340" w:lineRule="exact"/>
        <w:jc w:val="center"/>
        <w:rPr>
          <w:b/>
          <w:bCs/>
          <w:sz w:val="28"/>
          <w:szCs w:val="28"/>
        </w:rPr>
      </w:pPr>
      <w:r w:rsidRPr="003D420B">
        <w:rPr>
          <w:b/>
          <w:bCs/>
          <w:sz w:val="28"/>
          <w:szCs w:val="28"/>
        </w:rPr>
        <w:t>QUY ĐỊNH CHUNG</w:t>
      </w:r>
    </w:p>
    <w:p w:rsidR="003D420B" w:rsidRPr="00033335" w:rsidRDefault="003D420B" w:rsidP="003D420B">
      <w:pPr>
        <w:spacing w:before="120" w:after="120" w:line="340" w:lineRule="exact"/>
        <w:ind w:firstLine="720"/>
        <w:jc w:val="both"/>
        <w:rPr>
          <w:sz w:val="28"/>
          <w:szCs w:val="28"/>
        </w:rPr>
      </w:pPr>
      <w:bookmarkStart w:id="8" w:name="dieu_1"/>
      <w:r w:rsidRPr="00033335">
        <w:rPr>
          <w:b/>
          <w:bCs/>
          <w:sz w:val="28"/>
          <w:szCs w:val="28"/>
        </w:rPr>
        <w:t>Điều 1. Phạm vi điều chỉnh</w:t>
      </w:r>
      <w:bookmarkEnd w:id="8"/>
      <w:r w:rsidRPr="00033335">
        <w:rPr>
          <w:b/>
          <w:bCs/>
          <w:sz w:val="28"/>
          <w:szCs w:val="28"/>
        </w:rPr>
        <w:t xml:space="preserve"> và đối tượng áp dụng</w:t>
      </w:r>
    </w:p>
    <w:p w:rsidR="003D420B" w:rsidRPr="00033335" w:rsidRDefault="003D420B" w:rsidP="003D420B">
      <w:pPr>
        <w:pStyle w:val="NormalWeb"/>
        <w:shd w:val="clear" w:color="auto" w:fill="FFFFFF"/>
        <w:spacing w:before="120" w:beforeAutospacing="0" w:after="120" w:afterAutospacing="0" w:line="340" w:lineRule="exact"/>
        <w:ind w:firstLine="720"/>
        <w:jc w:val="both"/>
        <w:rPr>
          <w:sz w:val="28"/>
          <w:szCs w:val="28"/>
        </w:rPr>
      </w:pPr>
      <w:r w:rsidRPr="00033335">
        <w:rPr>
          <w:sz w:val="28"/>
          <w:szCs w:val="28"/>
        </w:rPr>
        <w:t>1. Nghị quyết này quy định một số cơ chế</w:t>
      </w:r>
      <w:r w:rsidRPr="003D420B">
        <w:rPr>
          <w:sz w:val="28"/>
          <w:szCs w:val="28"/>
        </w:rPr>
        <w:t xml:space="preserve"> đặc biệt xử lý khó khăn, vướng mắc</w:t>
      </w:r>
      <w:r w:rsidRPr="00033335">
        <w:rPr>
          <w:sz w:val="28"/>
          <w:szCs w:val="28"/>
        </w:rPr>
        <w:t xml:space="preserve"> trong đầu tư xây dựng, phát triển và quản lý nhà ở xã hội.</w:t>
      </w:r>
    </w:p>
    <w:p w:rsidR="003D420B" w:rsidRPr="00033335" w:rsidRDefault="003D420B" w:rsidP="003D420B">
      <w:pPr>
        <w:pStyle w:val="NormalWeb"/>
        <w:shd w:val="clear" w:color="auto" w:fill="FFFFFF"/>
        <w:spacing w:before="120" w:beforeAutospacing="0" w:after="120" w:afterAutospacing="0" w:line="340" w:lineRule="exact"/>
        <w:ind w:firstLine="720"/>
        <w:jc w:val="both"/>
        <w:rPr>
          <w:sz w:val="28"/>
          <w:szCs w:val="28"/>
        </w:rPr>
      </w:pPr>
      <w:r w:rsidRPr="00033335">
        <w:rPr>
          <w:sz w:val="28"/>
          <w:szCs w:val="28"/>
        </w:rPr>
        <w:t>2. Nghị quyết này áp dụng đối với cơ quan nhà nước, tổ chức, cá nhân có liên quan đến việc thực hiện quy định tại khoản 1 Điều này.</w:t>
      </w:r>
    </w:p>
    <w:p w:rsidR="003D420B" w:rsidRPr="003D420B" w:rsidRDefault="003D420B" w:rsidP="003D420B">
      <w:pPr>
        <w:spacing w:before="120" w:after="120" w:line="340" w:lineRule="exact"/>
        <w:ind w:firstLine="567"/>
        <w:jc w:val="both"/>
        <w:rPr>
          <w:b/>
          <w:bCs/>
          <w:spacing w:val="-2"/>
          <w:sz w:val="28"/>
          <w:szCs w:val="28"/>
        </w:rPr>
      </w:pPr>
      <w:bookmarkStart w:id="9" w:name="dieu_2"/>
      <w:r w:rsidRPr="003D420B">
        <w:rPr>
          <w:b/>
          <w:bCs/>
          <w:sz w:val="28"/>
          <w:szCs w:val="28"/>
        </w:rPr>
        <w:lastRenderedPageBreak/>
        <w:t>Điều 2. Mục tiêu</w:t>
      </w:r>
      <w:r w:rsidRPr="003D420B">
        <w:rPr>
          <w:b/>
          <w:bCs/>
          <w:spacing w:val="-2"/>
          <w:sz w:val="28"/>
          <w:szCs w:val="28"/>
        </w:rPr>
        <w:t xml:space="preserve"> đột phá phát triển nhà ở xã hội</w:t>
      </w:r>
    </w:p>
    <w:p w:rsidR="003D420B" w:rsidRPr="003D420B" w:rsidRDefault="003D420B" w:rsidP="003D420B">
      <w:pPr>
        <w:spacing w:before="120" w:after="120" w:line="340" w:lineRule="exact"/>
        <w:ind w:firstLine="567"/>
        <w:jc w:val="both"/>
        <w:rPr>
          <w:b/>
          <w:spacing w:val="-4"/>
          <w:sz w:val="28"/>
          <w:szCs w:val="28"/>
        </w:rPr>
      </w:pPr>
      <w:r w:rsidRPr="003D420B">
        <w:rPr>
          <w:spacing w:val="-4"/>
          <w:sz w:val="28"/>
          <w:szCs w:val="28"/>
        </w:rPr>
        <w:t>Chính phủ g</w:t>
      </w:r>
      <w:r w:rsidRPr="00033335">
        <w:rPr>
          <w:spacing w:val="-4"/>
          <w:sz w:val="28"/>
          <w:szCs w:val="28"/>
        </w:rPr>
        <w:t xml:space="preserve">iao chỉ tiêu pháp lệnh </w:t>
      </w:r>
      <w:r w:rsidRPr="003D420B">
        <w:rPr>
          <w:spacing w:val="-4"/>
          <w:sz w:val="28"/>
          <w:szCs w:val="28"/>
        </w:rPr>
        <w:t>đột phá phát triển</w:t>
      </w:r>
      <w:r w:rsidRPr="00033335">
        <w:rPr>
          <w:spacing w:val="-4"/>
          <w:sz w:val="28"/>
          <w:szCs w:val="28"/>
        </w:rPr>
        <w:t xml:space="preserve"> nhà ở xã hội </w:t>
      </w:r>
      <w:r w:rsidRPr="003D420B">
        <w:rPr>
          <w:spacing w:val="-4"/>
          <w:sz w:val="28"/>
          <w:szCs w:val="28"/>
        </w:rPr>
        <w:t>năm 2026 và năm</w:t>
      </w:r>
      <w:r w:rsidRPr="00033335">
        <w:rPr>
          <w:spacing w:val="-4"/>
          <w:sz w:val="28"/>
          <w:szCs w:val="28"/>
        </w:rPr>
        <w:t xml:space="preserve"> 2027</w:t>
      </w:r>
      <w:r w:rsidRPr="003D420B">
        <w:rPr>
          <w:spacing w:val="-4"/>
          <w:sz w:val="28"/>
          <w:szCs w:val="28"/>
        </w:rPr>
        <w:t xml:space="preserve"> để</w:t>
      </w:r>
      <w:r w:rsidRPr="00033335">
        <w:rPr>
          <w:spacing w:val="-4"/>
          <w:sz w:val="28"/>
          <w:szCs w:val="28"/>
        </w:rPr>
        <w:t xml:space="preserve"> các địa phương</w:t>
      </w:r>
      <w:r w:rsidRPr="003D420B">
        <w:rPr>
          <w:spacing w:val="-4"/>
          <w:sz w:val="28"/>
          <w:szCs w:val="28"/>
        </w:rPr>
        <w:t xml:space="preserve"> thực hiện </w:t>
      </w:r>
      <w:r w:rsidRPr="00033335">
        <w:rPr>
          <w:spacing w:val="-4"/>
          <w:sz w:val="28"/>
          <w:szCs w:val="28"/>
        </w:rPr>
        <w:t>tại Phụ lục kèm theo Nghị quyết này.</w:t>
      </w:r>
    </w:p>
    <w:bookmarkEnd w:id="9"/>
    <w:p w:rsidR="003D420B" w:rsidRPr="00033335" w:rsidRDefault="003D420B" w:rsidP="003D420B">
      <w:pPr>
        <w:spacing w:before="120" w:after="120" w:line="340" w:lineRule="exact"/>
        <w:ind w:firstLine="720"/>
        <w:jc w:val="both"/>
        <w:rPr>
          <w:sz w:val="28"/>
          <w:szCs w:val="28"/>
          <w:shd w:val="clear" w:color="auto" w:fill="FFFFFF"/>
        </w:rPr>
      </w:pPr>
    </w:p>
    <w:p w:rsidR="003D420B" w:rsidRPr="00033335" w:rsidRDefault="003D420B" w:rsidP="003D420B">
      <w:pPr>
        <w:spacing w:before="120" w:after="120" w:line="340" w:lineRule="exact"/>
        <w:jc w:val="center"/>
        <w:rPr>
          <w:b/>
          <w:bCs/>
          <w:sz w:val="28"/>
          <w:szCs w:val="28"/>
        </w:rPr>
      </w:pPr>
      <w:r w:rsidRPr="00033335">
        <w:rPr>
          <w:b/>
          <w:bCs/>
          <w:sz w:val="28"/>
          <w:szCs w:val="28"/>
        </w:rPr>
        <w:t>C</w:t>
      </w:r>
      <w:r w:rsidRPr="003D420B">
        <w:rPr>
          <w:b/>
          <w:bCs/>
          <w:sz w:val="28"/>
          <w:szCs w:val="28"/>
        </w:rPr>
        <w:t>hương</w:t>
      </w:r>
      <w:r w:rsidRPr="00033335">
        <w:rPr>
          <w:b/>
          <w:bCs/>
          <w:sz w:val="28"/>
          <w:szCs w:val="28"/>
        </w:rPr>
        <w:t xml:space="preserve"> II</w:t>
      </w:r>
    </w:p>
    <w:p w:rsidR="003D420B" w:rsidRPr="003D420B" w:rsidRDefault="003D420B" w:rsidP="003D420B">
      <w:pPr>
        <w:spacing w:before="120" w:after="120" w:line="340" w:lineRule="exact"/>
        <w:jc w:val="center"/>
        <w:rPr>
          <w:b/>
          <w:bCs/>
          <w:sz w:val="28"/>
          <w:szCs w:val="28"/>
        </w:rPr>
      </w:pPr>
      <w:r w:rsidRPr="003D420B">
        <w:rPr>
          <w:b/>
          <w:bCs/>
          <w:sz w:val="28"/>
          <w:szCs w:val="28"/>
        </w:rPr>
        <w:t>NHIỆM VỤ VÀ GIẢI PHÁP THỰC HIỆN</w:t>
      </w:r>
    </w:p>
    <w:p w:rsidR="003D420B" w:rsidRPr="003D420B" w:rsidRDefault="003D420B" w:rsidP="003D420B">
      <w:pPr>
        <w:spacing w:before="120" w:after="120" w:line="340" w:lineRule="exact"/>
        <w:ind w:firstLine="720"/>
        <w:jc w:val="both"/>
        <w:rPr>
          <w:rFonts w:ascii="Times New Roman Bold" w:hAnsi="Times New Roman Bold"/>
          <w:b/>
          <w:bCs/>
          <w:sz w:val="28"/>
          <w:szCs w:val="28"/>
        </w:rPr>
      </w:pPr>
      <w:r w:rsidRPr="00033335">
        <w:rPr>
          <w:rFonts w:ascii="Times New Roman Bold" w:hAnsi="Times New Roman Bold"/>
          <w:b/>
          <w:bCs/>
          <w:sz w:val="28"/>
          <w:szCs w:val="28"/>
        </w:rPr>
        <w:t xml:space="preserve">Điều </w:t>
      </w:r>
      <w:r w:rsidRPr="003D420B">
        <w:rPr>
          <w:rFonts w:ascii="Times New Roman Bold" w:hAnsi="Times New Roman Bold"/>
          <w:b/>
          <w:bCs/>
          <w:sz w:val="28"/>
          <w:szCs w:val="28"/>
        </w:rPr>
        <w:t>3</w:t>
      </w:r>
      <w:r w:rsidRPr="00033335">
        <w:rPr>
          <w:rFonts w:ascii="Times New Roman Bold" w:hAnsi="Times New Roman Bold"/>
          <w:b/>
          <w:bCs/>
          <w:sz w:val="28"/>
          <w:szCs w:val="28"/>
        </w:rPr>
        <w:t>. Cơ chế</w:t>
      </w:r>
      <w:r w:rsidRPr="003D420B">
        <w:rPr>
          <w:rFonts w:ascii="Times New Roman Bold" w:hAnsi="Times New Roman Bold"/>
          <w:b/>
          <w:bCs/>
          <w:sz w:val="28"/>
          <w:szCs w:val="28"/>
        </w:rPr>
        <w:t xml:space="preserve"> đặc biệt xử lý khó khăn, vướng mắc phát triển nhà ở xã hội</w:t>
      </w:r>
    </w:p>
    <w:p w:rsidR="003D420B" w:rsidRPr="00033335" w:rsidRDefault="003D420B" w:rsidP="003D420B">
      <w:pPr>
        <w:widowControl w:val="0"/>
        <w:shd w:val="clear" w:color="auto" w:fill="FFFFFF"/>
        <w:spacing w:before="120" w:after="120" w:line="340" w:lineRule="exact"/>
        <w:ind w:firstLine="720"/>
        <w:jc w:val="both"/>
        <w:rPr>
          <w:spacing w:val="-2"/>
          <w:sz w:val="28"/>
          <w:szCs w:val="28"/>
          <w:shd w:val="clear" w:color="auto" w:fill="FFFFFF"/>
        </w:rPr>
      </w:pPr>
      <w:r w:rsidRPr="00033335">
        <w:rPr>
          <w:spacing w:val="-2"/>
          <w:sz w:val="28"/>
          <w:szCs w:val="28"/>
        </w:rPr>
        <w:t xml:space="preserve">1. </w:t>
      </w:r>
      <w:r w:rsidRPr="00033335">
        <w:rPr>
          <w:spacing w:val="-2"/>
          <w:sz w:val="28"/>
          <w:szCs w:val="28"/>
          <w:shd w:val="clear" w:color="auto" w:fill="FFFFFF"/>
        </w:rPr>
        <w:t xml:space="preserve">Trường hợp nhà đầu tư đề xuất dự án tại vị trí khu đất chưa có hoặc chưa phù hợp với quy hoạch đô thị và nông thôn, chưa có chương trình, kế hoạch phát triển nhà ở thì Ủy ban nhân dân cấp tỉnh giao Sở Xây dựng chủ trì, phối hợp với Sở Tài chính, Sở Nông nghiệp và Môi trường, Sở Quy hoạch và Kiến trúc (nếu có), Ủy ban nhân dân cấp xã nơi có dự án xem xét trình Ủy ban nhân dân cấp tỉnh quyết định chỉ tiêu quy hoạch sử dụng đất, các yêu cầu về tổ chức không gian, kiến trúc, cảnh quan của khu đất được xác định </w:t>
      </w:r>
      <w:r w:rsidRPr="00033335">
        <w:rPr>
          <w:spacing w:val="-2"/>
          <w:sz w:val="28"/>
          <w:szCs w:val="28"/>
        </w:rPr>
        <w:t>để phát triển nhà ở xã hội để</w:t>
      </w:r>
      <w:r w:rsidRPr="00033335">
        <w:rPr>
          <w:spacing w:val="-2"/>
          <w:sz w:val="28"/>
          <w:szCs w:val="28"/>
          <w:shd w:val="clear" w:color="auto" w:fill="FFFFFF"/>
        </w:rPr>
        <w:t xml:space="preserve"> quyết định chấp thuận chủ trương đầu tư đồng thời giao chủ đầu tư.</w:t>
      </w:r>
    </w:p>
    <w:p w:rsidR="003D420B" w:rsidRPr="00033335" w:rsidRDefault="003D420B" w:rsidP="003D420B">
      <w:pPr>
        <w:widowControl w:val="0"/>
        <w:shd w:val="clear" w:color="auto" w:fill="FFFFFF"/>
        <w:spacing w:before="120" w:after="120" w:line="340" w:lineRule="exact"/>
        <w:ind w:firstLine="720"/>
        <w:jc w:val="both"/>
        <w:rPr>
          <w:spacing w:val="-2"/>
          <w:sz w:val="28"/>
          <w:szCs w:val="28"/>
          <w:shd w:val="clear" w:color="auto" w:fill="FFFFFF"/>
        </w:rPr>
      </w:pPr>
      <w:r w:rsidRPr="00033335">
        <w:rPr>
          <w:spacing w:val="-2"/>
          <w:sz w:val="28"/>
          <w:szCs w:val="28"/>
          <w:shd w:val="clear" w:color="auto" w:fill="FFFFFF"/>
        </w:rPr>
        <w:t xml:space="preserve">Sau khi có quyết định chấp thuận chủ trương đầu tư đồng thời giao chủ đầu tư, chủ đầu tư có trách nhiệm tổ chức lập, </w:t>
      </w:r>
      <w:r w:rsidRPr="00033335">
        <w:rPr>
          <w:sz w:val="28"/>
          <w:szCs w:val="28"/>
          <w:shd w:val="clear" w:color="auto" w:fill="FFFFFF"/>
        </w:rPr>
        <w:t xml:space="preserve">trình thẩm định, phê duyệt quy hoạch chi tiết tỷ lệ 1/500 để </w:t>
      </w:r>
      <w:r w:rsidRPr="00033335">
        <w:rPr>
          <w:spacing w:val="-2"/>
          <w:sz w:val="28"/>
          <w:szCs w:val="28"/>
          <w:shd w:val="clear" w:color="auto" w:fill="FFFFFF"/>
        </w:rPr>
        <w:t xml:space="preserve">làm cơ sở cho việc lập, thẩm định, phê duyệt báo cáo nghiên cứu khả thi đầu tư xây dựng hoặc báo cáo kinh tế - kỹ thuật đầu tư xây dựng và triển khai các bước tiếp theo của dự án. Các nội dung </w:t>
      </w:r>
      <w:r w:rsidRPr="00033335">
        <w:rPr>
          <w:sz w:val="28"/>
          <w:szCs w:val="28"/>
          <w:shd w:val="clear" w:color="auto" w:fill="FFFFFF"/>
        </w:rPr>
        <w:t xml:space="preserve">quy hoạch chi tiết tỷ lệ 1/500 </w:t>
      </w:r>
      <w:r w:rsidRPr="00033335">
        <w:rPr>
          <w:spacing w:val="-2"/>
          <w:sz w:val="28"/>
          <w:szCs w:val="28"/>
          <w:shd w:val="clear" w:color="auto" w:fill="FFFFFF"/>
        </w:rPr>
        <w:t xml:space="preserve">đã được cấp có thẩm quyền phê duyệt phải được cập nhật vào các loại và cấp độ quy hoạch đô thị và nông thôn và </w:t>
      </w:r>
      <w:r w:rsidRPr="00033335">
        <w:rPr>
          <w:sz w:val="28"/>
          <w:szCs w:val="28"/>
          <w:shd w:val="clear" w:color="auto" w:fill="FFFFFF"/>
        </w:rPr>
        <w:t>chương trình, kế hoạch phát triển nhà ở</w:t>
      </w:r>
      <w:r w:rsidRPr="00033335">
        <w:rPr>
          <w:spacing w:val="-2"/>
          <w:sz w:val="28"/>
          <w:szCs w:val="28"/>
          <w:shd w:val="clear" w:color="auto" w:fill="FFFFFF"/>
        </w:rPr>
        <w:t xml:space="preserve"> của địa phương.</w:t>
      </w:r>
    </w:p>
    <w:p w:rsidR="003D420B" w:rsidRPr="00033335" w:rsidRDefault="003D420B" w:rsidP="003D420B">
      <w:pPr>
        <w:widowControl w:val="0"/>
        <w:shd w:val="clear" w:color="auto" w:fill="FFFFFF"/>
        <w:spacing w:before="120" w:after="120" w:line="340" w:lineRule="exact"/>
        <w:ind w:firstLine="720"/>
        <w:jc w:val="both"/>
        <w:rPr>
          <w:sz w:val="28"/>
          <w:szCs w:val="28"/>
        </w:rPr>
      </w:pPr>
      <w:r w:rsidRPr="00033335">
        <w:rPr>
          <w:spacing w:val="-2"/>
          <w:sz w:val="28"/>
          <w:szCs w:val="28"/>
          <w:shd w:val="clear" w:color="auto" w:fill="FFFFFF"/>
        </w:rPr>
        <w:t>2. Trường hợp chủ đầu tư dự</w:t>
      </w:r>
      <w:r w:rsidRPr="00033335">
        <w:rPr>
          <w:sz w:val="28"/>
          <w:szCs w:val="28"/>
        </w:rPr>
        <w:t xml:space="preserve"> án đầu tư xây dựng nhà ở xã hội dành tỷ lệ tối đa 20% tổng diện tích đất ở trong phạm vi dự án đã đầu tư xây dựng hệ thống hạ tầng kỹ thuật để đầu tư xây dựng nhà ở thương mại thì phải nộp tiền sử dụng đất đối với phần diện tích xây dựng nhà ở thương mại theo bảng giá đất do Ủy ban nhân dân cấp tỉnh ban hành áp dụng tại thời điểm được cơ quan nhà nước có thẩm quyền giao đất, cho thuê đất, cho phép chuyển mục đích sử dụng đất.</w:t>
      </w:r>
    </w:p>
    <w:p w:rsidR="003D420B" w:rsidRPr="00033335" w:rsidRDefault="003D420B" w:rsidP="003D420B">
      <w:pPr>
        <w:spacing w:before="120" w:after="120" w:line="340" w:lineRule="exact"/>
        <w:ind w:firstLine="720"/>
        <w:jc w:val="both"/>
        <w:rPr>
          <w:sz w:val="28"/>
          <w:szCs w:val="28"/>
        </w:rPr>
      </w:pPr>
      <w:r w:rsidRPr="00033335">
        <w:rPr>
          <w:sz w:val="28"/>
          <w:szCs w:val="28"/>
        </w:rPr>
        <w:t xml:space="preserve">Trường hợp dự án đầu tư xây dựng nhà ở xã hội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 </w:t>
      </w:r>
    </w:p>
    <w:p w:rsidR="003D420B" w:rsidRPr="00033335" w:rsidRDefault="003D420B" w:rsidP="003D420B">
      <w:pPr>
        <w:spacing w:before="120" w:after="120" w:line="340" w:lineRule="exact"/>
        <w:ind w:firstLine="720"/>
        <w:jc w:val="both"/>
        <w:rPr>
          <w:sz w:val="28"/>
          <w:szCs w:val="28"/>
          <w:shd w:val="clear" w:color="auto" w:fill="FFFFFF"/>
        </w:rPr>
      </w:pPr>
      <w:r w:rsidRPr="00033335">
        <w:rPr>
          <w:sz w:val="28"/>
          <w:szCs w:val="28"/>
        </w:rPr>
        <w:lastRenderedPageBreak/>
        <w:t>Chủ đầu tư được phân bổ toàn bộ phần diện tích sàn để kinh doanh dịch vụ, thương mại của từng khối nhà trong dự án (kể cả bố trí công trình kinh doanh dịch vụ, thương mại độc lập theo một hoặc vài khối nhà) đảm bảo không vượt quá 20% tổng diện tích sàn nhà ở của dự án.</w:t>
      </w:r>
      <w:r w:rsidRPr="00033335">
        <w:rPr>
          <w:sz w:val="28"/>
          <w:szCs w:val="28"/>
          <w:shd w:val="clear" w:color="auto" w:fill="FFFFFF"/>
        </w:rPr>
        <w:t xml:space="preserve"> </w:t>
      </w:r>
    </w:p>
    <w:p w:rsidR="003D420B" w:rsidRPr="00033335" w:rsidRDefault="003D420B" w:rsidP="003D420B">
      <w:pPr>
        <w:spacing w:before="120" w:after="120" w:line="340" w:lineRule="exact"/>
        <w:ind w:firstLine="720"/>
        <w:jc w:val="both"/>
        <w:rPr>
          <w:sz w:val="28"/>
          <w:szCs w:val="28"/>
        </w:rPr>
      </w:pPr>
      <w:r w:rsidRPr="00033335">
        <w:rPr>
          <w:sz w:val="28"/>
          <w:szCs w:val="28"/>
          <w:shd w:val="clear" w:color="auto" w:fill="FFFFFF"/>
        </w:rPr>
        <w:t xml:space="preserve">3. </w:t>
      </w:r>
      <w:r w:rsidRPr="00033335">
        <w:rPr>
          <w:sz w:val="28"/>
          <w:szCs w:val="28"/>
        </w:rPr>
        <w:t xml:space="preserve">Tại các khu vực phường thuộc </w:t>
      </w:r>
      <w:r w:rsidRPr="003D420B">
        <w:rPr>
          <w:sz w:val="28"/>
          <w:szCs w:val="28"/>
        </w:rPr>
        <w:t>các tỉnh, thành phố trực thuộc trung ương</w:t>
      </w:r>
      <w:r w:rsidRPr="00033335">
        <w:rPr>
          <w:sz w:val="28"/>
          <w:szCs w:val="28"/>
        </w:rPr>
        <w:t>, chủ đầu tư dự án đầu tư xây dựng nhà ở</w:t>
      </w:r>
      <w:r w:rsidRPr="003D420B">
        <w:rPr>
          <w:sz w:val="28"/>
          <w:szCs w:val="28"/>
        </w:rPr>
        <w:t xml:space="preserve"> xã hội</w:t>
      </w:r>
      <w:r w:rsidRPr="00033335">
        <w:rPr>
          <w:sz w:val="28"/>
          <w:szCs w:val="28"/>
        </w:rPr>
        <w:t xml:space="preserve"> phải xây dựng nhà ở</w:t>
      </w:r>
      <w:r w:rsidRPr="003D420B">
        <w:rPr>
          <w:sz w:val="28"/>
          <w:szCs w:val="28"/>
        </w:rPr>
        <w:t xml:space="preserve"> xã hội</w:t>
      </w:r>
      <w:r w:rsidRPr="00033335">
        <w:rPr>
          <w:sz w:val="28"/>
          <w:szCs w:val="28"/>
        </w:rPr>
        <w:t xml:space="preserve"> để bán, cho thuê mua, cho thuê</w:t>
      </w:r>
      <w:r w:rsidRPr="003D420B">
        <w:rPr>
          <w:sz w:val="28"/>
          <w:szCs w:val="28"/>
        </w:rPr>
        <w:t xml:space="preserve"> </w:t>
      </w:r>
      <w:r w:rsidRPr="00033335">
        <w:rPr>
          <w:sz w:val="28"/>
          <w:szCs w:val="28"/>
          <w:shd w:val="clear" w:color="auto" w:fill="FFFFFF"/>
        </w:rPr>
        <w:t>theo loại nhà l</w:t>
      </w:r>
      <w:r w:rsidRPr="00033335">
        <w:rPr>
          <w:sz w:val="28"/>
          <w:szCs w:val="28"/>
        </w:rPr>
        <w:t xml:space="preserve">à nhà chung cư. Đối với các khu vực còn lại, Ủy ban nhân dân cấp tỉnh căn cứ điều kiện của địa phương để xác định các khu vực chủ đầu tư dự án đầu tư xây dựng nhà ở </w:t>
      </w:r>
      <w:r w:rsidRPr="003D420B">
        <w:rPr>
          <w:sz w:val="28"/>
          <w:szCs w:val="28"/>
        </w:rPr>
        <w:t xml:space="preserve">xã </w:t>
      </w:r>
      <w:r w:rsidRPr="00033335">
        <w:rPr>
          <w:sz w:val="28"/>
          <w:szCs w:val="28"/>
          <w:shd w:val="clear" w:color="auto" w:fill="FFFFFF"/>
        </w:rPr>
        <w:t>hội theo loại nhà l</w:t>
      </w:r>
      <w:r w:rsidRPr="00033335">
        <w:rPr>
          <w:sz w:val="28"/>
          <w:szCs w:val="28"/>
        </w:rPr>
        <w:t>à nhà chung cư hoặc nhà ở riêng lẻ</w:t>
      </w:r>
      <w:r w:rsidRPr="00033335">
        <w:rPr>
          <w:sz w:val="28"/>
          <w:szCs w:val="28"/>
          <w:shd w:val="clear" w:color="auto" w:fill="FFFFFF"/>
        </w:rPr>
        <w:t xml:space="preserve"> phù hợp với quy hoạch chi tiết xây dựng được cơ quan nhà nước có thẩm quyền phê duyệt. </w:t>
      </w:r>
      <w:r w:rsidRPr="00033335">
        <w:rPr>
          <w:sz w:val="28"/>
          <w:szCs w:val="28"/>
        </w:rPr>
        <w:t>Trường hợp là nhà ở riêng lẻ thì phải được thiết kế, xây dựng theo tiêu chuẩn, quy chuẩn xây dựng, tiêu chuẩn diện tích nhà ở xã hội.</w:t>
      </w:r>
    </w:p>
    <w:p w:rsidR="003D420B" w:rsidRPr="00033335" w:rsidRDefault="003D420B" w:rsidP="003D420B">
      <w:pPr>
        <w:spacing w:before="120" w:after="120" w:line="340" w:lineRule="exact"/>
        <w:ind w:firstLine="720"/>
        <w:jc w:val="both"/>
        <w:rPr>
          <w:spacing w:val="-2"/>
          <w:sz w:val="28"/>
          <w:szCs w:val="28"/>
          <w:shd w:val="clear" w:color="auto" w:fill="FFFFFF"/>
        </w:rPr>
      </w:pPr>
      <w:r w:rsidRPr="00033335">
        <w:rPr>
          <w:spacing w:val="-2"/>
          <w:sz w:val="28"/>
          <w:szCs w:val="28"/>
          <w:shd w:val="clear" w:color="auto" w:fill="FFFFFF"/>
        </w:rPr>
        <w:t>4. Đối tượng là người được bố trí tái định cư theo hình thức mua, thuê mua nhà ở xã hội hoặc hộ gia đình, cá nhân thuộc đối tượng được bồi thường, hỗ trợ, tái định cư khi Nhà nước thu hồi đất hoặc thỏa thuận chuyển nhượng quyền sử dụng đất cho chủ đầu tư dự án để phát triển nhà ở xã hội thì được ưu tiên mua, thuê mua nhà ở xã hội mà không phải đáp ứng điều kiện về nhà ở và điều kiện về thu nhập, trừ trường hợp đã được mua, thuê mua nhà ở xã hội theo quy định.</w:t>
      </w:r>
    </w:p>
    <w:p w:rsidR="003D420B" w:rsidRPr="00033335" w:rsidRDefault="003D420B" w:rsidP="003D420B">
      <w:pPr>
        <w:spacing w:before="120" w:after="120" w:line="340" w:lineRule="exact"/>
        <w:ind w:firstLine="720"/>
        <w:jc w:val="both"/>
        <w:rPr>
          <w:rStyle w:val="fontstyle01"/>
          <w:spacing w:val="-2"/>
        </w:rPr>
      </w:pPr>
      <w:r w:rsidRPr="00033335">
        <w:rPr>
          <w:spacing w:val="-2"/>
          <w:sz w:val="28"/>
          <w:szCs w:val="28"/>
          <w:shd w:val="clear" w:color="auto" w:fill="FFFFFF"/>
        </w:rPr>
        <w:t xml:space="preserve">5. Chủ đầu tư dự án được lựa chọn </w:t>
      </w:r>
      <w:r w:rsidRPr="00033335">
        <w:rPr>
          <w:iCs/>
          <w:spacing w:val="-2"/>
          <w:sz w:val="28"/>
          <w:szCs w:val="28"/>
          <w:shd w:val="clear" w:color="auto" w:fill="FFFFFF"/>
        </w:rPr>
        <w:t xml:space="preserve">áp dụng </w:t>
      </w:r>
      <w:r w:rsidRPr="00033335">
        <w:rPr>
          <w:spacing w:val="-2"/>
          <w:sz w:val="28"/>
          <w:szCs w:val="28"/>
          <w:shd w:val="clear" w:color="auto" w:fill="FFFFFF"/>
        </w:rPr>
        <w:t xml:space="preserve">quy định tại </w:t>
      </w:r>
      <w:r w:rsidRPr="00033335">
        <w:rPr>
          <w:iCs/>
          <w:spacing w:val="-2"/>
          <w:sz w:val="28"/>
          <w:szCs w:val="28"/>
          <w:shd w:val="clear" w:color="auto" w:fill="FFFFFF"/>
        </w:rPr>
        <w:t xml:space="preserve">khoản 1, khoản 2 Điều 7 Nghị quyết số 201/2025/QH15 </w:t>
      </w:r>
      <w:r w:rsidRPr="00033335">
        <w:rPr>
          <w:spacing w:val="-2"/>
          <w:sz w:val="28"/>
          <w:szCs w:val="28"/>
        </w:rPr>
        <w:t>ngày 29</w:t>
      </w:r>
      <w:r w:rsidRPr="003D420B">
        <w:rPr>
          <w:spacing w:val="-2"/>
          <w:sz w:val="28"/>
          <w:szCs w:val="28"/>
        </w:rPr>
        <w:t xml:space="preserve"> tháng </w:t>
      </w:r>
      <w:r w:rsidRPr="00033335">
        <w:rPr>
          <w:spacing w:val="-2"/>
          <w:sz w:val="28"/>
          <w:szCs w:val="28"/>
        </w:rPr>
        <w:t>5</w:t>
      </w:r>
      <w:r w:rsidRPr="003D420B">
        <w:rPr>
          <w:spacing w:val="-2"/>
          <w:sz w:val="28"/>
          <w:szCs w:val="28"/>
        </w:rPr>
        <w:t xml:space="preserve"> năm </w:t>
      </w:r>
      <w:r w:rsidRPr="00033335">
        <w:rPr>
          <w:spacing w:val="-2"/>
          <w:sz w:val="28"/>
          <w:szCs w:val="28"/>
        </w:rPr>
        <w:t>2025 của Quốc hội về thí điểm một số cơ chế, chính sách đặc thù phát triển nhà ở xã hội</w:t>
      </w:r>
      <w:r w:rsidRPr="00033335">
        <w:rPr>
          <w:iCs/>
          <w:spacing w:val="-2"/>
          <w:sz w:val="28"/>
          <w:szCs w:val="28"/>
          <w:shd w:val="clear" w:color="auto" w:fill="FFFFFF"/>
        </w:rPr>
        <w:t xml:space="preserve"> </w:t>
      </w:r>
      <w:r w:rsidRPr="003D420B">
        <w:rPr>
          <w:iCs/>
          <w:spacing w:val="-2"/>
          <w:sz w:val="28"/>
          <w:szCs w:val="28"/>
          <w:shd w:val="clear" w:color="auto" w:fill="FFFFFF"/>
        </w:rPr>
        <w:t xml:space="preserve">(sau đây gọi là Nghị quyết số 201/2025/QH15) </w:t>
      </w:r>
      <w:r w:rsidRPr="00033335">
        <w:rPr>
          <w:iCs/>
          <w:spacing w:val="-2"/>
          <w:sz w:val="28"/>
          <w:szCs w:val="28"/>
          <w:shd w:val="clear" w:color="auto" w:fill="FFFFFF"/>
        </w:rPr>
        <w:t xml:space="preserve">để thực hiện </w:t>
      </w:r>
      <w:r w:rsidRPr="00033335">
        <w:rPr>
          <w:spacing w:val="-2"/>
          <w:sz w:val="28"/>
          <w:szCs w:val="28"/>
          <w:shd w:val="clear" w:color="auto" w:fill="FFFFFF"/>
        </w:rPr>
        <w:t xml:space="preserve">cấp giấy phép xây dựng </w:t>
      </w:r>
      <w:r w:rsidRPr="00033335">
        <w:rPr>
          <w:iCs/>
          <w:spacing w:val="-2"/>
          <w:sz w:val="28"/>
          <w:szCs w:val="28"/>
          <w:shd w:val="clear" w:color="auto" w:fill="FFFFFF"/>
        </w:rPr>
        <w:t>hoặc áp dụng quy định tại điểm h khoản 2 Điều 89 Luật Xây dựng 2014 đã được sửa đổi, bổ sung tại Luật Đường sắt số 95/2025/QH15 để được miễn giấy phép xây dựng.</w:t>
      </w:r>
    </w:p>
    <w:p w:rsidR="003D420B" w:rsidRPr="00033335" w:rsidRDefault="003D420B" w:rsidP="003D420B">
      <w:pPr>
        <w:spacing w:before="120" w:after="120" w:line="340" w:lineRule="exact"/>
        <w:ind w:firstLine="567"/>
        <w:jc w:val="both"/>
        <w:rPr>
          <w:b/>
          <w:sz w:val="28"/>
          <w:szCs w:val="28"/>
        </w:rPr>
      </w:pPr>
      <w:r w:rsidRPr="00033335">
        <w:rPr>
          <w:b/>
          <w:sz w:val="28"/>
          <w:szCs w:val="28"/>
          <w:shd w:val="clear" w:color="auto" w:fill="FFFFFF"/>
        </w:rPr>
        <w:t xml:space="preserve">Điều </w:t>
      </w:r>
      <w:r w:rsidRPr="003D420B">
        <w:rPr>
          <w:b/>
          <w:sz w:val="28"/>
          <w:szCs w:val="28"/>
          <w:shd w:val="clear" w:color="auto" w:fill="FFFFFF"/>
        </w:rPr>
        <w:t>4</w:t>
      </w:r>
      <w:r w:rsidRPr="00033335">
        <w:rPr>
          <w:b/>
          <w:sz w:val="28"/>
          <w:szCs w:val="28"/>
          <w:shd w:val="clear" w:color="auto" w:fill="FFFFFF"/>
        </w:rPr>
        <w:t xml:space="preserve">. </w:t>
      </w:r>
      <w:r w:rsidRPr="00033335">
        <w:rPr>
          <w:b/>
          <w:sz w:val="28"/>
          <w:szCs w:val="28"/>
        </w:rPr>
        <w:t>Phương thức</w:t>
      </w:r>
      <w:r w:rsidRPr="003D420B">
        <w:rPr>
          <w:b/>
          <w:sz w:val="28"/>
          <w:szCs w:val="28"/>
        </w:rPr>
        <w:t xml:space="preserve"> tổ chức</w:t>
      </w:r>
      <w:r w:rsidRPr="00033335">
        <w:rPr>
          <w:b/>
          <w:sz w:val="28"/>
          <w:szCs w:val="28"/>
        </w:rPr>
        <w:t xml:space="preserve"> thực hiện</w:t>
      </w:r>
    </w:p>
    <w:p w:rsidR="003D420B" w:rsidRPr="00033335" w:rsidRDefault="003D420B" w:rsidP="003D420B">
      <w:pPr>
        <w:pStyle w:val="NormalWeb"/>
        <w:shd w:val="clear" w:color="auto" w:fill="FFFFFF"/>
        <w:spacing w:before="120" w:beforeAutospacing="0" w:after="120" w:afterAutospacing="0" w:line="340" w:lineRule="exact"/>
        <w:ind w:firstLine="567"/>
        <w:jc w:val="both"/>
        <w:rPr>
          <w:sz w:val="28"/>
          <w:szCs w:val="28"/>
        </w:rPr>
      </w:pPr>
      <w:r w:rsidRPr="003D420B">
        <w:rPr>
          <w:sz w:val="28"/>
          <w:szCs w:val="28"/>
        </w:rPr>
        <w:t>1.</w:t>
      </w:r>
      <w:r w:rsidRPr="00033335">
        <w:rPr>
          <w:sz w:val="28"/>
          <w:szCs w:val="28"/>
        </w:rPr>
        <w:t xml:space="preserve"> Ủy ban nhân dân cấp tỉnh </w:t>
      </w:r>
    </w:p>
    <w:p w:rsidR="003D420B" w:rsidRPr="00033335" w:rsidRDefault="003D420B" w:rsidP="003D420B">
      <w:pPr>
        <w:shd w:val="clear" w:color="auto" w:fill="FFFFFF"/>
        <w:spacing w:before="120" w:after="120" w:line="340" w:lineRule="exact"/>
        <w:ind w:firstLine="567"/>
        <w:jc w:val="both"/>
        <w:rPr>
          <w:sz w:val="28"/>
          <w:szCs w:val="28"/>
        </w:rPr>
      </w:pPr>
      <w:r w:rsidRPr="003D420B">
        <w:rPr>
          <w:bCs/>
          <w:sz w:val="28"/>
          <w:szCs w:val="28"/>
          <w:shd w:val="clear" w:color="auto" w:fill="FFFFFF"/>
        </w:rPr>
        <w:t xml:space="preserve">a) </w:t>
      </w:r>
      <w:r w:rsidRPr="00033335">
        <w:rPr>
          <w:sz w:val="28"/>
          <w:szCs w:val="28"/>
        </w:rPr>
        <w:t xml:space="preserve">Đối với các dự án đã khởi công xây dựng, phải đôn đốc các chủ đầu tư dự án tập trung nguồn lực để thực hiện, quyết tâm hoàn thành trong năm </w:t>
      </w:r>
      <w:r w:rsidRPr="003D420B">
        <w:rPr>
          <w:sz w:val="28"/>
          <w:szCs w:val="28"/>
        </w:rPr>
        <w:t>2026;</w:t>
      </w:r>
      <w:r w:rsidRPr="00033335">
        <w:rPr>
          <w:sz w:val="28"/>
          <w:szCs w:val="28"/>
        </w:rPr>
        <w:t xml:space="preserve">  </w:t>
      </w:r>
    </w:p>
    <w:p w:rsidR="003D420B" w:rsidRPr="00033335" w:rsidRDefault="003D420B" w:rsidP="003D420B">
      <w:pPr>
        <w:spacing w:before="120" w:after="120" w:line="340" w:lineRule="exact"/>
        <w:ind w:firstLine="567"/>
        <w:jc w:val="both"/>
        <w:rPr>
          <w:sz w:val="28"/>
          <w:szCs w:val="28"/>
        </w:rPr>
      </w:pPr>
      <w:r w:rsidRPr="003D420B">
        <w:rPr>
          <w:bCs/>
          <w:sz w:val="28"/>
          <w:szCs w:val="28"/>
          <w:shd w:val="clear" w:color="auto" w:fill="FFFFFF"/>
        </w:rPr>
        <w:t>b) Qu</w:t>
      </w:r>
      <w:r w:rsidRPr="00033335">
        <w:rPr>
          <w:sz w:val="28"/>
          <w:szCs w:val="28"/>
        </w:rPr>
        <w:t xml:space="preserve">yết định </w:t>
      </w:r>
      <w:r w:rsidRPr="003D420B">
        <w:rPr>
          <w:sz w:val="28"/>
          <w:szCs w:val="28"/>
        </w:rPr>
        <w:t>việc ưu tiên</w:t>
      </w:r>
      <w:r w:rsidRPr="00033335">
        <w:rPr>
          <w:sz w:val="28"/>
          <w:szCs w:val="28"/>
        </w:rPr>
        <w:t xml:space="preserve"> doanh nghiệp có năng lực tài chính, kinh nghiệm đã triển khai các dự án nhà ở và có cam kết</w:t>
      </w:r>
      <w:r w:rsidRPr="003D420B">
        <w:rPr>
          <w:sz w:val="28"/>
          <w:szCs w:val="28"/>
        </w:rPr>
        <w:t xml:space="preserve"> và trách nhiệm với xã hội quy định tại Điều 5 của Nghị quyết này</w:t>
      </w:r>
      <w:r w:rsidRPr="00033335">
        <w:rPr>
          <w:sz w:val="28"/>
          <w:szCs w:val="28"/>
        </w:rPr>
        <w:t xml:space="preserve">; </w:t>
      </w:r>
    </w:p>
    <w:p w:rsidR="003D420B" w:rsidRPr="003D420B" w:rsidRDefault="003D420B" w:rsidP="003D420B">
      <w:pPr>
        <w:pStyle w:val="NormalWeb"/>
        <w:shd w:val="clear" w:color="auto" w:fill="FFFFFF"/>
        <w:spacing w:before="120" w:beforeAutospacing="0" w:after="120" w:afterAutospacing="0" w:line="340" w:lineRule="exact"/>
        <w:ind w:firstLine="567"/>
        <w:jc w:val="both"/>
        <w:rPr>
          <w:sz w:val="28"/>
          <w:szCs w:val="28"/>
        </w:rPr>
      </w:pPr>
      <w:r w:rsidRPr="003D420B">
        <w:rPr>
          <w:sz w:val="28"/>
          <w:szCs w:val="28"/>
        </w:rPr>
        <w:t>c) T</w:t>
      </w:r>
      <w:r w:rsidRPr="00033335">
        <w:rPr>
          <w:sz w:val="28"/>
          <w:szCs w:val="28"/>
        </w:rPr>
        <w:t>ổ chức lập, phê duyệt danh mục vị trí khu đất đã được xác định để phát triển nhà ở xã hội, các dự án nhà ở xã hội</w:t>
      </w:r>
      <w:r w:rsidRPr="003D420B">
        <w:rPr>
          <w:sz w:val="28"/>
          <w:szCs w:val="28"/>
        </w:rPr>
        <w:t>; b</w:t>
      </w:r>
      <w:r w:rsidRPr="00033335">
        <w:rPr>
          <w:sz w:val="28"/>
          <w:szCs w:val="28"/>
        </w:rPr>
        <w:t xml:space="preserve">ố trí đủ quỹ đất để đầu tư xây dựng nhà ở xã hội tại các vị trí thuận lợi, đồng bộ hạ tầng kỹ thuật, hạ tầng xã hội </w:t>
      </w:r>
      <w:r w:rsidRPr="003D420B">
        <w:rPr>
          <w:sz w:val="28"/>
          <w:szCs w:val="28"/>
        </w:rPr>
        <w:t xml:space="preserve">để </w:t>
      </w:r>
      <w:r w:rsidRPr="00033335">
        <w:rPr>
          <w:sz w:val="28"/>
          <w:szCs w:val="28"/>
        </w:rPr>
        <w:t xml:space="preserve">kêu gọi đầu tư và thực hiện giao chủ đầu tư, chấp thuận chủ trương đầu tư đồng thời giao chủ đầu tư theo quy định của </w:t>
      </w:r>
      <w:r w:rsidRPr="003D420B">
        <w:rPr>
          <w:sz w:val="28"/>
          <w:szCs w:val="28"/>
        </w:rPr>
        <w:t>pháp luật</w:t>
      </w:r>
      <w:r w:rsidRPr="00033335">
        <w:rPr>
          <w:sz w:val="28"/>
          <w:szCs w:val="28"/>
        </w:rPr>
        <w:t>.</w:t>
      </w:r>
      <w:r w:rsidRPr="003D420B">
        <w:rPr>
          <w:sz w:val="28"/>
          <w:szCs w:val="28"/>
        </w:rPr>
        <w:t xml:space="preserve"> </w:t>
      </w:r>
    </w:p>
    <w:p w:rsidR="003D420B" w:rsidRPr="00033335" w:rsidRDefault="003D420B" w:rsidP="003D420B">
      <w:pPr>
        <w:pStyle w:val="NormalWeb"/>
        <w:shd w:val="clear" w:color="auto" w:fill="FFFFFF"/>
        <w:spacing w:before="120" w:beforeAutospacing="0" w:after="120" w:afterAutospacing="0" w:line="340" w:lineRule="exact"/>
        <w:ind w:firstLine="567"/>
        <w:jc w:val="both"/>
        <w:rPr>
          <w:sz w:val="28"/>
          <w:szCs w:val="28"/>
        </w:rPr>
      </w:pPr>
      <w:r w:rsidRPr="003D420B">
        <w:rPr>
          <w:sz w:val="28"/>
          <w:szCs w:val="28"/>
        </w:rPr>
        <w:t>H</w:t>
      </w:r>
      <w:r w:rsidRPr="00033335">
        <w:rPr>
          <w:sz w:val="28"/>
          <w:szCs w:val="28"/>
        </w:rPr>
        <w:t>oàn thành trước 30/11/2025;</w:t>
      </w:r>
    </w:p>
    <w:p w:rsidR="003D420B" w:rsidRPr="003D420B" w:rsidRDefault="003D420B" w:rsidP="003D420B">
      <w:pPr>
        <w:spacing w:before="120" w:after="120" w:line="340" w:lineRule="exact"/>
        <w:ind w:firstLine="567"/>
        <w:jc w:val="both"/>
        <w:rPr>
          <w:sz w:val="28"/>
          <w:szCs w:val="28"/>
        </w:rPr>
      </w:pPr>
      <w:r w:rsidRPr="00033335">
        <w:rPr>
          <w:sz w:val="28"/>
          <w:szCs w:val="28"/>
        </w:rPr>
        <w:lastRenderedPageBreak/>
        <w:t xml:space="preserve">d) Thực hiện giao chủ đầu tư, chấp thuận chủ trương đầu tư đồng thời giao chủ đầu tư </w:t>
      </w:r>
      <w:r w:rsidRPr="003D420B">
        <w:rPr>
          <w:sz w:val="28"/>
          <w:szCs w:val="28"/>
        </w:rPr>
        <w:t xml:space="preserve">theo quy định tại Nghị quyết này, Nghị quyết số 201/2025/QH15 và các quy định liên quan </w:t>
      </w:r>
      <w:r w:rsidRPr="00033335">
        <w:rPr>
          <w:sz w:val="28"/>
          <w:szCs w:val="28"/>
        </w:rPr>
        <w:t>bảo đảm công khai, minh bạch</w:t>
      </w:r>
      <w:r w:rsidRPr="003D420B">
        <w:rPr>
          <w:sz w:val="28"/>
          <w:szCs w:val="28"/>
        </w:rPr>
        <w:t xml:space="preserve">. </w:t>
      </w:r>
    </w:p>
    <w:p w:rsidR="003D420B" w:rsidRPr="00033335" w:rsidRDefault="003D420B" w:rsidP="003D420B">
      <w:pPr>
        <w:spacing w:before="120" w:after="120" w:line="340" w:lineRule="exact"/>
        <w:ind w:firstLine="567"/>
        <w:jc w:val="both"/>
        <w:rPr>
          <w:sz w:val="28"/>
          <w:szCs w:val="28"/>
        </w:rPr>
      </w:pPr>
      <w:r w:rsidRPr="003D420B">
        <w:rPr>
          <w:sz w:val="28"/>
          <w:szCs w:val="28"/>
        </w:rPr>
        <w:t>H</w:t>
      </w:r>
      <w:r w:rsidRPr="00033335">
        <w:rPr>
          <w:sz w:val="28"/>
          <w:szCs w:val="28"/>
        </w:rPr>
        <w:t>oàn thành trước 31/12/2025;</w:t>
      </w:r>
    </w:p>
    <w:p w:rsidR="003D420B" w:rsidRPr="003D420B" w:rsidRDefault="003D420B" w:rsidP="003D420B">
      <w:pPr>
        <w:spacing w:before="120" w:after="120" w:line="340" w:lineRule="exact"/>
        <w:ind w:firstLine="567"/>
        <w:jc w:val="both"/>
        <w:rPr>
          <w:sz w:val="28"/>
          <w:szCs w:val="28"/>
        </w:rPr>
      </w:pPr>
      <w:r w:rsidRPr="00033335">
        <w:rPr>
          <w:sz w:val="28"/>
          <w:szCs w:val="28"/>
        </w:rPr>
        <w:t xml:space="preserve">đ) </w:t>
      </w:r>
      <w:r w:rsidRPr="003D420B">
        <w:rPr>
          <w:sz w:val="28"/>
          <w:szCs w:val="28"/>
        </w:rPr>
        <w:t>Đối với các dự án đã giao chủ đầu tư, thực hiện</w:t>
      </w:r>
      <w:r w:rsidRPr="00033335">
        <w:rPr>
          <w:sz w:val="28"/>
          <w:szCs w:val="28"/>
        </w:rPr>
        <w:t xml:space="preserve"> giao đất,</w:t>
      </w:r>
      <w:r w:rsidRPr="003D420B">
        <w:rPr>
          <w:sz w:val="28"/>
          <w:szCs w:val="28"/>
        </w:rPr>
        <w:t xml:space="preserve"> hoàn thành các</w:t>
      </w:r>
      <w:r w:rsidRPr="00033335">
        <w:rPr>
          <w:sz w:val="28"/>
          <w:szCs w:val="28"/>
        </w:rPr>
        <w:t xml:space="preserve"> </w:t>
      </w:r>
      <w:r w:rsidRPr="003D420B">
        <w:rPr>
          <w:sz w:val="28"/>
          <w:szCs w:val="28"/>
        </w:rPr>
        <w:t xml:space="preserve">thủ tục về đầu tư xây dựng </w:t>
      </w:r>
      <w:r w:rsidRPr="00033335">
        <w:rPr>
          <w:bCs/>
          <w:color w:val="000000"/>
          <w:sz w:val="28"/>
          <w:szCs w:val="28"/>
        </w:rPr>
        <w:t xml:space="preserve">để khởi công </w:t>
      </w:r>
      <w:r w:rsidRPr="003D420B">
        <w:rPr>
          <w:bCs/>
          <w:color w:val="000000"/>
          <w:sz w:val="28"/>
          <w:szCs w:val="28"/>
        </w:rPr>
        <w:t>đầu tư xây dựng</w:t>
      </w:r>
      <w:r w:rsidRPr="00033335">
        <w:rPr>
          <w:sz w:val="28"/>
          <w:szCs w:val="28"/>
        </w:rPr>
        <w:t>.</w:t>
      </w:r>
    </w:p>
    <w:p w:rsidR="003D420B" w:rsidRPr="00033335" w:rsidRDefault="003D420B" w:rsidP="003D420B">
      <w:pPr>
        <w:spacing w:before="120" w:after="120" w:line="340" w:lineRule="exact"/>
        <w:ind w:firstLine="567"/>
        <w:jc w:val="both"/>
        <w:rPr>
          <w:sz w:val="28"/>
          <w:szCs w:val="28"/>
        </w:rPr>
      </w:pPr>
      <w:r w:rsidRPr="003D420B">
        <w:rPr>
          <w:sz w:val="28"/>
          <w:szCs w:val="28"/>
        </w:rPr>
        <w:t>H</w:t>
      </w:r>
      <w:r w:rsidRPr="00033335">
        <w:rPr>
          <w:sz w:val="28"/>
          <w:szCs w:val="28"/>
        </w:rPr>
        <w:t>oàn thành trước 31/3/2026;</w:t>
      </w:r>
    </w:p>
    <w:p w:rsidR="003D420B" w:rsidRPr="00033335" w:rsidRDefault="003D420B" w:rsidP="003D420B">
      <w:pPr>
        <w:spacing w:before="120" w:after="120" w:line="340" w:lineRule="exact"/>
        <w:ind w:firstLine="567"/>
        <w:jc w:val="both"/>
        <w:rPr>
          <w:sz w:val="28"/>
          <w:szCs w:val="28"/>
        </w:rPr>
      </w:pPr>
      <w:r w:rsidRPr="003D420B">
        <w:rPr>
          <w:sz w:val="28"/>
          <w:szCs w:val="28"/>
        </w:rPr>
        <w:t>e)</w:t>
      </w:r>
      <w:r w:rsidRPr="00033335">
        <w:rPr>
          <w:sz w:val="28"/>
          <w:szCs w:val="28"/>
        </w:rPr>
        <w:t xml:space="preserve"> Đẩy mạnh cải cách thủ tục hành chính (TTHC), đưa các dự án nhà ở xã hội vào nhóm “luồng xanh”, “luồng ưu tiên”; thực hiện đồng thời, song song các quy trình về đầu tư, đất đai, quy hoạch, xây dựng, môi trường; rút ngắn tối đa thời gian thẩm định, phê duyệt dự án, giao đất, cấp phép xây dựng và các thủ tục liên quan</w:t>
      </w:r>
      <w:r w:rsidRPr="003D420B">
        <w:rPr>
          <w:sz w:val="28"/>
          <w:szCs w:val="28"/>
        </w:rPr>
        <w:t xml:space="preserve"> đảm bảo c</w:t>
      </w:r>
      <w:r w:rsidRPr="00033335">
        <w:rPr>
          <w:sz w:val="28"/>
          <w:szCs w:val="28"/>
        </w:rPr>
        <w:t xml:space="preserve">ắt giảm tối thiểu 50% thời gian thực hiện TTHC và 50% chi phí tuân thủ TTHC so với quy định hiện hành; </w:t>
      </w:r>
    </w:p>
    <w:p w:rsidR="003D420B" w:rsidRPr="00033335" w:rsidRDefault="003D420B" w:rsidP="003D420B">
      <w:pPr>
        <w:spacing w:before="120" w:after="120" w:line="340" w:lineRule="exact"/>
        <w:ind w:firstLine="567"/>
        <w:jc w:val="both"/>
        <w:rPr>
          <w:sz w:val="28"/>
          <w:szCs w:val="28"/>
        </w:rPr>
      </w:pPr>
      <w:r w:rsidRPr="003D420B">
        <w:rPr>
          <w:sz w:val="28"/>
          <w:szCs w:val="28"/>
        </w:rPr>
        <w:t>g</w:t>
      </w:r>
      <w:r w:rsidRPr="00033335">
        <w:rPr>
          <w:sz w:val="28"/>
          <w:szCs w:val="28"/>
        </w:rPr>
        <w:t xml:space="preserve">) Rà soát, ban hành </w:t>
      </w:r>
      <w:bookmarkStart w:id="10" w:name="diem_g_2_85"/>
      <w:r w:rsidRPr="00033335">
        <w:rPr>
          <w:sz w:val="28"/>
          <w:szCs w:val="28"/>
        </w:rPr>
        <w:t>ban hành cơ chế hỗ trợ thực hiện dự án đầu tư xây dựng nhà ở xã hội trên phạm vi địa bàn phù hợp với thẩm quyền và quy định pháp luật</w:t>
      </w:r>
      <w:bookmarkEnd w:id="10"/>
      <w:r w:rsidRPr="00033335">
        <w:rPr>
          <w:sz w:val="28"/>
          <w:szCs w:val="28"/>
        </w:rPr>
        <w:t>;</w:t>
      </w:r>
    </w:p>
    <w:p w:rsidR="003D420B" w:rsidRPr="00033335" w:rsidRDefault="003D420B" w:rsidP="003D420B">
      <w:pPr>
        <w:spacing w:before="120" w:after="120" w:line="340" w:lineRule="exact"/>
        <w:ind w:firstLine="567"/>
        <w:jc w:val="both"/>
        <w:rPr>
          <w:sz w:val="28"/>
          <w:szCs w:val="28"/>
        </w:rPr>
      </w:pPr>
      <w:r w:rsidRPr="003D420B">
        <w:rPr>
          <w:sz w:val="28"/>
          <w:szCs w:val="28"/>
        </w:rPr>
        <w:t>h</w:t>
      </w:r>
      <w:r w:rsidRPr="00033335">
        <w:rPr>
          <w:sz w:val="28"/>
          <w:szCs w:val="28"/>
        </w:rPr>
        <w:t>) Xây dựng, ban hành, công bố thiết kế mẫu, thiết kế điển hình nhà ở xã hội phù hợp với văn hóa, tập quán, khí hậu... của địa phương để chủ đầu tư nghiên cứu áp dụng;</w:t>
      </w:r>
    </w:p>
    <w:p w:rsidR="003D420B" w:rsidRPr="003D420B" w:rsidRDefault="003D420B" w:rsidP="003D420B">
      <w:pPr>
        <w:spacing w:before="120" w:after="120" w:line="340" w:lineRule="exact"/>
        <w:ind w:firstLine="567"/>
        <w:jc w:val="both"/>
        <w:rPr>
          <w:sz w:val="28"/>
          <w:szCs w:val="28"/>
        </w:rPr>
      </w:pPr>
      <w:r w:rsidRPr="003D420B">
        <w:rPr>
          <w:sz w:val="28"/>
          <w:szCs w:val="28"/>
        </w:rPr>
        <w:t>i</w:t>
      </w:r>
      <w:r w:rsidRPr="00033335">
        <w:rPr>
          <w:sz w:val="28"/>
          <w:szCs w:val="28"/>
        </w:rPr>
        <w:t xml:space="preserve">) Kiểm tra, công bố công khai trên cổng thông tin điện tử của </w:t>
      </w:r>
      <w:r w:rsidRPr="003D420B">
        <w:rPr>
          <w:sz w:val="28"/>
          <w:szCs w:val="28"/>
        </w:rPr>
        <w:t xml:space="preserve">Ủy ban nhân dân </w:t>
      </w:r>
      <w:r w:rsidRPr="00033335">
        <w:rPr>
          <w:sz w:val="28"/>
          <w:szCs w:val="28"/>
        </w:rPr>
        <w:t xml:space="preserve">cấp tỉnh danh mục các dự án nhà ở xã hội đủ điều kiện vay gói tín dụng 120 ngàn tỷ đồng (nay là 145 ngàn tỷ đồng); hoàn thành trong </w:t>
      </w:r>
      <w:r w:rsidRPr="003D420B">
        <w:rPr>
          <w:sz w:val="28"/>
          <w:szCs w:val="28"/>
        </w:rPr>
        <w:t xml:space="preserve">07 </w:t>
      </w:r>
      <w:r w:rsidRPr="00033335">
        <w:rPr>
          <w:sz w:val="28"/>
          <w:szCs w:val="28"/>
        </w:rPr>
        <w:t>ngày kể từ ngày nhận được v</w:t>
      </w:r>
      <w:r>
        <w:rPr>
          <w:sz w:val="28"/>
          <w:szCs w:val="28"/>
        </w:rPr>
        <w:t>ăn bản đề nghị của doanh nghiệp</w:t>
      </w:r>
      <w:r w:rsidRPr="003D420B">
        <w:rPr>
          <w:sz w:val="28"/>
          <w:szCs w:val="28"/>
        </w:rPr>
        <w:t>;</w:t>
      </w:r>
    </w:p>
    <w:p w:rsidR="003D420B" w:rsidRPr="00033335" w:rsidRDefault="003D420B" w:rsidP="003D420B">
      <w:pPr>
        <w:spacing w:before="120" w:after="120" w:line="340" w:lineRule="exact"/>
        <w:ind w:firstLine="567"/>
        <w:jc w:val="both"/>
        <w:rPr>
          <w:sz w:val="28"/>
          <w:szCs w:val="28"/>
        </w:rPr>
      </w:pPr>
      <w:r w:rsidRPr="003D420B">
        <w:rPr>
          <w:sz w:val="28"/>
          <w:szCs w:val="28"/>
        </w:rPr>
        <w:t>k</w:t>
      </w:r>
      <w:r w:rsidRPr="00033335">
        <w:rPr>
          <w:sz w:val="28"/>
          <w:szCs w:val="28"/>
        </w:rPr>
        <w:t xml:space="preserve">) </w:t>
      </w:r>
      <w:r w:rsidRPr="003D420B">
        <w:rPr>
          <w:sz w:val="28"/>
          <w:szCs w:val="28"/>
        </w:rPr>
        <w:t>Đ</w:t>
      </w:r>
      <w:r w:rsidRPr="00033335">
        <w:rPr>
          <w:sz w:val="28"/>
          <w:szCs w:val="28"/>
        </w:rPr>
        <w:t>ịnh kỳ hàng Quý hoặc đột xuất</w:t>
      </w:r>
      <w:r w:rsidRPr="003D420B">
        <w:rPr>
          <w:sz w:val="28"/>
          <w:szCs w:val="28"/>
        </w:rPr>
        <w:t>, rà soát, tổng hợp, b</w:t>
      </w:r>
      <w:r w:rsidRPr="00033335">
        <w:rPr>
          <w:sz w:val="28"/>
          <w:szCs w:val="28"/>
        </w:rPr>
        <w:t xml:space="preserve">áo cáo tiến độ triển khai, khó khăn, vướng mắc (nếu có) </w:t>
      </w:r>
      <w:r w:rsidRPr="003D420B">
        <w:rPr>
          <w:sz w:val="28"/>
          <w:szCs w:val="28"/>
        </w:rPr>
        <w:t xml:space="preserve">về </w:t>
      </w:r>
      <w:r w:rsidRPr="00033335">
        <w:rPr>
          <w:sz w:val="28"/>
          <w:szCs w:val="28"/>
        </w:rPr>
        <w:t>Bộ Xây dựng để tổng hợp, báo cáo Thủ tướng Chính phủ.</w:t>
      </w:r>
    </w:p>
    <w:p w:rsidR="003D420B" w:rsidRPr="003D420B" w:rsidRDefault="003D420B" w:rsidP="003D420B">
      <w:pPr>
        <w:spacing w:before="120" w:after="120" w:line="340" w:lineRule="exact"/>
        <w:ind w:firstLine="567"/>
        <w:jc w:val="both"/>
        <w:rPr>
          <w:sz w:val="28"/>
          <w:szCs w:val="28"/>
        </w:rPr>
      </w:pPr>
      <w:r w:rsidRPr="003D420B">
        <w:rPr>
          <w:sz w:val="28"/>
          <w:szCs w:val="28"/>
        </w:rPr>
        <w:t>2. Bộ Xây dựng</w:t>
      </w:r>
    </w:p>
    <w:p w:rsidR="003D420B" w:rsidRPr="00033335" w:rsidRDefault="003D420B" w:rsidP="003D420B">
      <w:pPr>
        <w:spacing w:before="120" w:after="120" w:line="340" w:lineRule="exact"/>
        <w:ind w:firstLine="567"/>
        <w:jc w:val="both"/>
        <w:rPr>
          <w:bCs/>
          <w:sz w:val="28"/>
          <w:szCs w:val="28"/>
          <w:shd w:val="clear" w:color="auto" w:fill="FFFFFF"/>
        </w:rPr>
      </w:pPr>
      <w:r w:rsidRPr="003D420B">
        <w:rPr>
          <w:sz w:val="28"/>
          <w:szCs w:val="28"/>
        </w:rPr>
        <w:t>a) T</w:t>
      </w:r>
      <w:r w:rsidRPr="003D420B">
        <w:rPr>
          <w:bCs/>
          <w:sz w:val="28"/>
          <w:szCs w:val="28"/>
          <w:shd w:val="clear" w:color="auto" w:fill="FFFFFF"/>
        </w:rPr>
        <w:t xml:space="preserve">ổng hợp danh sách </w:t>
      </w:r>
      <w:r w:rsidRPr="00033335">
        <w:rPr>
          <w:bCs/>
          <w:sz w:val="28"/>
          <w:szCs w:val="28"/>
          <w:shd w:val="clear" w:color="auto" w:fill="FFFFFF"/>
        </w:rPr>
        <w:t>các doanh nghiệp</w:t>
      </w:r>
      <w:r w:rsidRPr="003D420B">
        <w:rPr>
          <w:bCs/>
          <w:sz w:val="28"/>
          <w:szCs w:val="28"/>
          <w:shd w:val="clear" w:color="auto" w:fill="FFFFFF"/>
        </w:rPr>
        <w:t>, nhà đầu tư</w:t>
      </w:r>
      <w:r w:rsidRPr="00033335">
        <w:rPr>
          <w:bCs/>
          <w:sz w:val="28"/>
          <w:szCs w:val="28"/>
          <w:shd w:val="clear" w:color="auto" w:fill="FFFFFF"/>
        </w:rPr>
        <w:t xml:space="preserve"> </w:t>
      </w:r>
      <w:r w:rsidRPr="003D420B">
        <w:rPr>
          <w:bCs/>
          <w:sz w:val="28"/>
          <w:szCs w:val="28"/>
          <w:shd w:val="clear" w:color="auto" w:fill="FFFFFF"/>
        </w:rPr>
        <w:t xml:space="preserve">có nguyện vọng, có </w:t>
      </w:r>
      <w:r w:rsidRPr="003D420B">
        <w:rPr>
          <w:sz w:val="28"/>
          <w:szCs w:val="28"/>
        </w:rPr>
        <w:t>cam kết và</w:t>
      </w:r>
      <w:r w:rsidRPr="003D420B">
        <w:rPr>
          <w:bCs/>
          <w:sz w:val="28"/>
          <w:szCs w:val="28"/>
          <w:shd w:val="clear" w:color="auto" w:fill="FFFFFF"/>
        </w:rPr>
        <w:t xml:space="preserve"> đề nghị  được đầu tư xây dựng nhà ở xã hội gửi </w:t>
      </w:r>
      <w:r w:rsidRPr="00033335">
        <w:rPr>
          <w:bCs/>
          <w:sz w:val="28"/>
          <w:szCs w:val="28"/>
          <w:shd w:val="clear" w:color="auto" w:fill="FFFFFF"/>
        </w:rPr>
        <w:t xml:space="preserve">các </w:t>
      </w:r>
      <w:r w:rsidRPr="003D420B">
        <w:rPr>
          <w:bCs/>
          <w:sz w:val="28"/>
          <w:szCs w:val="28"/>
          <w:shd w:val="clear" w:color="auto" w:fill="FFFFFF"/>
        </w:rPr>
        <w:t xml:space="preserve">Ủy ban nhân dân các tỉnh, thành phố trực thuộc trung ương để xem xét, ưu tiên giao </w:t>
      </w:r>
      <w:r w:rsidRPr="003D420B">
        <w:rPr>
          <w:sz w:val="28"/>
          <w:szCs w:val="28"/>
        </w:rPr>
        <w:t>làm chủ đầu tư dự án đầu tư xây dựng nhà ở xã hội theo quy định tại Nghị quyết này và các quy định của pháp luật</w:t>
      </w:r>
      <w:r w:rsidRPr="00033335">
        <w:rPr>
          <w:bCs/>
          <w:sz w:val="28"/>
          <w:szCs w:val="28"/>
          <w:shd w:val="clear" w:color="auto" w:fill="FFFFFF"/>
        </w:rPr>
        <w:t>;</w:t>
      </w:r>
    </w:p>
    <w:p w:rsidR="003D420B" w:rsidRPr="00033335" w:rsidRDefault="003D420B" w:rsidP="003D420B">
      <w:pPr>
        <w:spacing w:before="120" w:after="120" w:line="340" w:lineRule="exact"/>
        <w:ind w:firstLine="567"/>
        <w:jc w:val="both"/>
        <w:rPr>
          <w:sz w:val="28"/>
          <w:szCs w:val="28"/>
        </w:rPr>
      </w:pPr>
      <w:r w:rsidRPr="003D420B">
        <w:rPr>
          <w:sz w:val="28"/>
          <w:szCs w:val="28"/>
        </w:rPr>
        <w:t>b) T</w:t>
      </w:r>
      <w:r w:rsidRPr="00033335">
        <w:rPr>
          <w:sz w:val="28"/>
          <w:szCs w:val="28"/>
        </w:rPr>
        <w:t>heo dõi, hướng dẫn, đôn đốc, tổng hợp kết quả triển khai của các địa phương, định kỳ báo cáo Thủ tướng Chính phủ.</w:t>
      </w:r>
    </w:p>
    <w:p w:rsidR="003D420B" w:rsidRPr="003D420B" w:rsidRDefault="003D420B" w:rsidP="003D420B">
      <w:pPr>
        <w:spacing w:before="120" w:after="120" w:line="340" w:lineRule="exact"/>
        <w:ind w:firstLine="709"/>
        <w:jc w:val="both"/>
        <w:rPr>
          <w:bCs/>
          <w:sz w:val="28"/>
          <w:szCs w:val="28"/>
        </w:rPr>
      </w:pPr>
      <w:r w:rsidRPr="003D420B">
        <w:rPr>
          <w:sz w:val="28"/>
          <w:szCs w:val="28"/>
        </w:rPr>
        <w:t xml:space="preserve">3. </w:t>
      </w:r>
      <w:r w:rsidRPr="00033335">
        <w:rPr>
          <w:bCs/>
          <w:sz w:val="28"/>
          <w:szCs w:val="28"/>
        </w:rPr>
        <w:t>Ngân hàng Nhà nước</w:t>
      </w:r>
      <w:r w:rsidRPr="003D420B">
        <w:rPr>
          <w:bCs/>
          <w:sz w:val="28"/>
          <w:szCs w:val="28"/>
        </w:rPr>
        <w:t xml:space="preserve"> Việt Nam</w:t>
      </w:r>
    </w:p>
    <w:p w:rsidR="003D420B" w:rsidRPr="003D420B" w:rsidRDefault="003D420B" w:rsidP="003D420B">
      <w:pPr>
        <w:widowControl w:val="0"/>
        <w:spacing w:before="120" w:after="120" w:line="340" w:lineRule="exact"/>
        <w:ind w:firstLine="709"/>
        <w:jc w:val="both"/>
        <w:rPr>
          <w:spacing w:val="2"/>
          <w:sz w:val="28"/>
          <w:szCs w:val="28"/>
          <w:lang w:eastAsia="vi-VN"/>
        </w:rPr>
      </w:pPr>
      <w:r w:rsidRPr="003D420B">
        <w:rPr>
          <w:spacing w:val="2"/>
          <w:sz w:val="28"/>
          <w:szCs w:val="28"/>
          <w:lang w:eastAsia="vi-VN"/>
        </w:rPr>
        <w:t>Chỉ đạo,</w:t>
      </w:r>
      <w:r w:rsidRPr="00033335">
        <w:rPr>
          <w:spacing w:val="2"/>
          <w:sz w:val="28"/>
          <w:szCs w:val="28"/>
          <w:lang w:eastAsia="vi-VN"/>
        </w:rPr>
        <w:t xml:space="preserve"> điều hành chính sách tiền tệ linh hoạt, hiệu quả, hướng tín dụng vào các lĩnh vực ưu tiên, bao gồm các gói tín dụng chương trình cho vay</w:t>
      </w:r>
      <w:r w:rsidRPr="00033335">
        <w:rPr>
          <w:sz w:val="28"/>
          <w:szCs w:val="28"/>
          <w:lang w:eastAsia="vi-VN"/>
        </w:rPr>
        <w:t xml:space="preserve"> nhà ở xã hội, nhà ở công nhân, nhà ở cho lực lượng vũ trang</w:t>
      </w:r>
      <w:r w:rsidRPr="003D420B">
        <w:rPr>
          <w:sz w:val="28"/>
          <w:szCs w:val="28"/>
          <w:lang w:eastAsia="vi-VN"/>
        </w:rPr>
        <w:t xml:space="preserve"> nhân dân</w:t>
      </w:r>
      <w:r w:rsidRPr="00033335">
        <w:rPr>
          <w:sz w:val="28"/>
          <w:szCs w:val="28"/>
          <w:lang w:eastAsia="vi-VN"/>
        </w:rPr>
        <w:t xml:space="preserve">; </w:t>
      </w:r>
      <w:r w:rsidRPr="00033335">
        <w:rPr>
          <w:spacing w:val="2"/>
          <w:sz w:val="28"/>
          <w:szCs w:val="28"/>
          <w:lang w:eastAsia="vi-VN"/>
        </w:rPr>
        <w:t>ưu đãi cho vay</w:t>
      </w:r>
      <w:r w:rsidRPr="00033335">
        <w:rPr>
          <w:sz w:val="28"/>
          <w:szCs w:val="28"/>
          <w:lang w:eastAsia="vi-VN"/>
        </w:rPr>
        <w:t xml:space="preserve"> </w:t>
      </w:r>
      <w:r w:rsidRPr="00033335">
        <w:rPr>
          <w:spacing w:val="2"/>
          <w:sz w:val="28"/>
          <w:szCs w:val="28"/>
          <w:lang w:eastAsia="vi-VN"/>
        </w:rPr>
        <w:t xml:space="preserve">đối với đối với các chủ đầu tư, người mua nhà tại các dự án nhà ở xã hội, nhà ở </w:t>
      </w:r>
      <w:r w:rsidRPr="00033335">
        <w:rPr>
          <w:spacing w:val="2"/>
          <w:sz w:val="28"/>
          <w:szCs w:val="28"/>
          <w:lang w:eastAsia="vi-VN"/>
        </w:rPr>
        <w:lastRenderedPageBreak/>
        <w:t>công nhân</w:t>
      </w:r>
      <w:r w:rsidRPr="003D420B">
        <w:rPr>
          <w:spacing w:val="2"/>
          <w:sz w:val="28"/>
          <w:szCs w:val="28"/>
          <w:lang w:eastAsia="vi-VN"/>
        </w:rPr>
        <w:t xml:space="preserve">, nhà ở cho lực lượng vũ trang nhân dân và </w:t>
      </w:r>
      <w:r w:rsidRPr="00033335">
        <w:rPr>
          <w:spacing w:val="2"/>
          <w:sz w:val="28"/>
          <w:szCs w:val="28"/>
          <w:lang w:eastAsia="vi-VN"/>
        </w:rPr>
        <w:t>người trẻ dưới 35 tuổi để mua nhà ở thương mại lần đầu với lãi suất và kỳ hạn phù hợp.</w:t>
      </w:r>
      <w:r w:rsidRPr="003D420B">
        <w:rPr>
          <w:spacing w:val="2"/>
          <w:sz w:val="28"/>
          <w:szCs w:val="28"/>
          <w:lang w:eastAsia="vi-VN"/>
        </w:rPr>
        <w:t xml:space="preserve"> </w:t>
      </w:r>
    </w:p>
    <w:p w:rsidR="003D420B" w:rsidRPr="00033335" w:rsidRDefault="003D420B" w:rsidP="003D420B">
      <w:pPr>
        <w:spacing w:before="120" w:after="120" w:line="340" w:lineRule="exact"/>
        <w:ind w:firstLine="567"/>
        <w:jc w:val="both"/>
        <w:rPr>
          <w:bCs/>
          <w:sz w:val="28"/>
          <w:szCs w:val="28"/>
        </w:rPr>
      </w:pPr>
      <w:r w:rsidRPr="003D420B">
        <w:rPr>
          <w:bCs/>
          <w:sz w:val="28"/>
          <w:szCs w:val="28"/>
        </w:rPr>
        <w:t>4</w:t>
      </w:r>
      <w:r w:rsidRPr="00033335">
        <w:rPr>
          <w:bCs/>
          <w:sz w:val="28"/>
          <w:szCs w:val="28"/>
        </w:rPr>
        <w:t xml:space="preserve">. Các </w:t>
      </w:r>
      <w:r w:rsidRPr="00033335">
        <w:rPr>
          <w:bCs/>
          <w:iCs/>
          <w:sz w:val="28"/>
          <w:szCs w:val="28"/>
        </w:rPr>
        <w:t>doanh nghiệp</w:t>
      </w:r>
    </w:p>
    <w:p w:rsidR="003D420B" w:rsidRPr="003D420B" w:rsidRDefault="003D420B" w:rsidP="003D420B">
      <w:pPr>
        <w:spacing w:before="120" w:after="120" w:line="340" w:lineRule="exact"/>
        <w:ind w:firstLine="567"/>
        <w:jc w:val="both"/>
        <w:rPr>
          <w:sz w:val="28"/>
          <w:szCs w:val="28"/>
        </w:rPr>
      </w:pPr>
      <w:r w:rsidRPr="00033335">
        <w:rPr>
          <w:sz w:val="28"/>
          <w:szCs w:val="28"/>
        </w:rPr>
        <w:t>a) Chủ động nghiên cứu, đăng ký làm chủ đầu tư</w:t>
      </w:r>
      <w:r w:rsidRPr="003D420B">
        <w:rPr>
          <w:sz w:val="28"/>
          <w:szCs w:val="28"/>
        </w:rPr>
        <w:t>,</w:t>
      </w:r>
      <w:r w:rsidRPr="00033335">
        <w:rPr>
          <w:sz w:val="28"/>
          <w:szCs w:val="28"/>
        </w:rPr>
        <w:t xml:space="preserve"> lập hồ sơ đề nghị giao chủ đầu tư, đề nghị chấp thuận chủ trương đầu tư đồng thời giao chủ đầu tư</w:t>
      </w:r>
      <w:r w:rsidRPr="003D420B">
        <w:rPr>
          <w:sz w:val="28"/>
          <w:szCs w:val="28"/>
        </w:rPr>
        <w:t xml:space="preserve"> đối với</w:t>
      </w:r>
      <w:r w:rsidRPr="00033335">
        <w:rPr>
          <w:sz w:val="28"/>
          <w:szCs w:val="28"/>
        </w:rPr>
        <w:t xml:space="preserve"> các dự án nằm trong</w:t>
      </w:r>
      <w:r w:rsidRPr="003D420B">
        <w:rPr>
          <w:sz w:val="28"/>
          <w:szCs w:val="28"/>
        </w:rPr>
        <w:t xml:space="preserve"> d</w:t>
      </w:r>
      <w:r w:rsidRPr="00033335">
        <w:rPr>
          <w:sz w:val="28"/>
          <w:szCs w:val="28"/>
        </w:rPr>
        <w:t xml:space="preserve">anh mục vị trí khu đất đã được xác định để phát triển nhà ở xã hội, dự án nhà ở xã hội </w:t>
      </w:r>
      <w:r w:rsidRPr="003D420B">
        <w:rPr>
          <w:sz w:val="28"/>
          <w:szCs w:val="28"/>
        </w:rPr>
        <w:t xml:space="preserve">đã được </w:t>
      </w:r>
      <w:r w:rsidRPr="00033335">
        <w:rPr>
          <w:sz w:val="28"/>
          <w:szCs w:val="28"/>
        </w:rPr>
        <w:t>công bố</w:t>
      </w:r>
      <w:r w:rsidRPr="003D420B">
        <w:rPr>
          <w:sz w:val="28"/>
          <w:szCs w:val="28"/>
        </w:rPr>
        <w:t xml:space="preserve"> hoặc chủ động đề xuất dự án đầu tư xây dựng nhà ở xã hội theo quy định;</w:t>
      </w:r>
    </w:p>
    <w:p w:rsidR="003D420B" w:rsidRPr="003D420B" w:rsidRDefault="003D420B" w:rsidP="003D420B">
      <w:pPr>
        <w:spacing w:before="120" w:after="120" w:line="340" w:lineRule="exact"/>
        <w:ind w:firstLine="567"/>
        <w:jc w:val="both"/>
        <w:rPr>
          <w:sz w:val="28"/>
          <w:szCs w:val="28"/>
        </w:rPr>
      </w:pPr>
      <w:r w:rsidRPr="003D420B">
        <w:rPr>
          <w:sz w:val="28"/>
          <w:szCs w:val="28"/>
        </w:rPr>
        <w:t>b</w:t>
      </w:r>
      <w:r w:rsidRPr="00033335">
        <w:rPr>
          <w:sz w:val="28"/>
          <w:szCs w:val="28"/>
        </w:rPr>
        <w:t>) Chuẩn bị sẵn sàng, đầy đủ nguồn lực về tài chính, nhân lực, vật lực, máy móc thi công... để triển khai ngay sau khi được giao đất, cấp phép xâ</w:t>
      </w:r>
      <w:r>
        <w:rPr>
          <w:sz w:val="28"/>
          <w:szCs w:val="28"/>
        </w:rPr>
        <w:t>y dựng</w:t>
      </w:r>
      <w:r w:rsidRPr="003D420B">
        <w:rPr>
          <w:sz w:val="28"/>
          <w:szCs w:val="28"/>
        </w:rPr>
        <w:t>;</w:t>
      </w:r>
    </w:p>
    <w:p w:rsidR="003D420B" w:rsidRPr="003D420B" w:rsidRDefault="003D420B" w:rsidP="003D420B">
      <w:pPr>
        <w:spacing w:before="120" w:after="120" w:line="340" w:lineRule="exact"/>
        <w:ind w:firstLine="567"/>
        <w:jc w:val="both"/>
        <w:rPr>
          <w:sz w:val="28"/>
          <w:szCs w:val="28"/>
        </w:rPr>
      </w:pPr>
      <w:r w:rsidRPr="00033335">
        <w:rPr>
          <w:sz w:val="28"/>
          <w:szCs w:val="28"/>
        </w:rPr>
        <w:t>c) Ứng dụng mạnh mẽ công nghệ xây dựng và quản lý hiện đại trong suốt quá trình đầu tư, thi công và vận hành dự án; ưu tiên sử dụng vật liệu mới, công nghệ lắp ghép, công nghệ thi công tiên tiến, áp dụng mô hình quản lý dự án số, quản lý tiến độ và chất lượng theo thời gian thực (BIM) nhằm rút ngắn thời gian xây dựng, giảm giá thành sản phẩm, nâng ca</w:t>
      </w:r>
      <w:r>
        <w:rPr>
          <w:sz w:val="28"/>
          <w:szCs w:val="28"/>
        </w:rPr>
        <w:t>o chất lượng và hiệu quả đầu tư</w:t>
      </w:r>
      <w:r w:rsidRPr="003D420B">
        <w:rPr>
          <w:sz w:val="28"/>
          <w:szCs w:val="28"/>
        </w:rPr>
        <w:t>;</w:t>
      </w:r>
    </w:p>
    <w:p w:rsidR="003D420B" w:rsidRPr="00033335" w:rsidRDefault="003D420B" w:rsidP="003D420B">
      <w:pPr>
        <w:spacing w:before="120" w:after="120" w:line="340" w:lineRule="exact"/>
        <w:ind w:firstLine="567"/>
        <w:jc w:val="both"/>
        <w:rPr>
          <w:spacing w:val="-4"/>
          <w:sz w:val="28"/>
          <w:szCs w:val="28"/>
        </w:rPr>
      </w:pPr>
      <w:r w:rsidRPr="003D420B">
        <w:rPr>
          <w:spacing w:val="-4"/>
          <w:sz w:val="28"/>
          <w:szCs w:val="28"/>
        </w:rPr>
        <w:t>d</w:t>
      </w:r>
      <w:r w:rsidRPr="00033335">
        <w:rPr>
          <w:spacing w:val="-4"/>
          <w:sz w:val="28"/>
          <w:szCs w:val="28"/>
        </w:rPr>
        <w:t>) Tổ chức thực hiện và có biện pháp kiểm soát chất lượng công trình nhà ở xã hội, bảo đảm đúng tiến độ, giá bán, đối tượng thụ hưởng đúng quy định của pháp luật.</w:t>
      </w:r>
    </w:p>
    <w:p w:rsidR="003D420B" w:rsidRPr="003D420B" w:rsidRDefault="003D420B" w:rsidP="003D420B">
      <w:pPr>
        <w:spacing w:before="120" w:after="120" w:line="340" w:lineRule="exact"/>
        <w:ind w:firstLine="567"/>
        <w:jc w:val="both"/>
        <w:rPr>
          <w:b/>
          <w:spacing w:val="-4"/>
          <w:sz w:val="28"/>
          <w:szCs w:val="28"/>
          <w:shd w:val="clear" w:color="auto" w:fill="FFFFFF"/>
        </w:rPr>
      </w:pPr>
      <w:r w:rsidRPr="00033335">
        <w:rPr>
          <w:b/>
          <w:spacing w:val="-4"/>
          <w:sz w:val="28"/>
          <w:szCs w:val="28"/>
          <w:shd w:val="clear" w:color="auto" w:fill="FFFFFF"/>
        </w:rPr>
        <w:t xml:space="preserve">Điều </w:t>
      </w:r>
      <w:r w:rsidRPr="003D420B">
        <w:rPr>
          <w:b/>
          <w:spacing w:val="-4"/>
          <w:sz w:val="28"/>
          <w:szCs w:val="28"/>
          <w:shd w:val="clear" w:color="auto" w:fill="FFFFFF"/>
        </w:rPr>
        <w:t>5</w:t>
      </w:r>
      <w:r w:rsidRPr="00033335">
        <w:rPr>
          <w:b/>
          <w:spacing w:val="-4"/>
          <w:sz w:val="28"/>
          <w:szCs w:val="28"/>
          <w:shd w:val="clear" w:color="auto" w:fill="FFFFFF"/>
        </w:rPr>
        <w:t xml:space="preserve">. </w:t>
      </w:r>
      <w:r w:rsidRPr="003D420B">
        <w:rPr>
          <w:b/>
          <w:spacing w:val="-4"/>
          <w:sz w:val="28"/>
          <w:szCs w:val="28"/>
          <w:shd w:val="clear" w:color="auto" w:fill="FFFFFF"/>
        </w:rPr>
        <w:t>Tiêu chí ưu tiên giao chủ đầu tư dự án nhà ở xã hội</w:t>
      </w:r>
    </w:p>
    <w:p w:rsidR="003D420B" w:rsidRPr="003D420B" w:rsidRDefault="003D420B" w:rsidP="003D420B">
      <w:pPr>
        <w:spacing w:before="120" w:after="120" w:line="340" w:lineRule="exact"/>
        <w:ind w:firstLine="567"/>
        <w:jc w:val="both"/>
        <w:rPr>
          <w:spacing w:val="-4"/>
          <w:sz w:val="28"/>
          <w:szCs w:val="28"/>
        </w:rPr>
      </w:pPr>
      <w:r w:rsidRPr="003D420B">
        <w:rPr>
          <w:spacing w:val="-4"/>
          <w:sz w:val="28"/>
          <w:szCs w:val="28"/>
        </w:rPr>
        <w:t>Ư</w:t>
      </w:r>
      <w:r w:rsidRPr="00033335">
        <w:rPr>
          <w:spacing w:val="-4"/>
          <w:sz w:val="28"/>
          <w:szCs w:val="28"/>
        </w:rPr>
        <w:t>u tiên giao doanh nghiệp có năng lực tài chính, kinh nghiệm đã triển khai các dự án nhà ở và có cam kết</w:t>
      </w:r>
      <w:r w:rsidRPr="003D420B">
        <w:rPr>
          <w:spacing w:val="-4"/>
          <w:sz w:val="28"/>
          <w:szCs w:val="28"/>
        </w:rPr>
        <w:t xml:space="preserve"> và trách nhiệm với xã hội làm chủ đầu tư dự án đầu tư xây dựng nhà ở xã hội. D</w:t>
      </w:r>
      <w:r w:rsidRPr="00033335">
        <w:rPr>
          <w:spacing w:val="-4"/>
          <w:sz w:val="28"/>
          <w:szCs w:val="28"/>
        </w:rPr>
        <w:t>oanh nghiệp</w:t>
      </w:r>
      <w:r w:rsidRPr="003D420B">
        <w:rPr>
          <w:spacing w:val="-4"/>
          <w:sz w:val="28"/>
          <w:szCs w:val="28"/>
        </w:rPr>
        <w:t>, nhà đầu tư</w:t>
      </w:r>
      <w:r w:rsidRPr="00033335">
        <w:rPr>
          <w:spacing w:val="-4"/>
          <w:sz w:val="28"/>
          <w:szCs w:val="28"/>
        </w:rPr>
        <w:t xml:space="preserve"> được lựa chọn đảm bảo các tiêu chí sau:</w:t>
      </w:r>
    </w:p>
    <w:p w:rsidR="003D420B" w:rsidRPr="00033335" w:rsidRDefault="003D420B" w:rsidP="003D420B">
      <w:pPr>
        <w:spacing w:before="120" w:after="120" w:line="340" w:lineRule="exact"/>
        <w:ind w:firstLine="567"/>
        <w:jc w:val="both"/>
        <w:rPr>
          <w:iCs/>
          <w:sz w:val="28"/>
          <w:szCs w:val="28"/>
        </w:rPr>
      </w:pPr>
      <w:r w:rsidRPr="003D420B">
        <w:rPr>
          <w:iCs/>
          <w:sz w:val="28"/>
          <w:szCs w:val="28"/>
        </w:rPr>
        <w:t>1.</w:t>
      </w:r>
      <w:r w:rsidRPr="00033335">
        <w:rPr>
          <w:iCs/>
          <w:sz w:val="28"/>
          <w:szCs w:val="28"/>
        </w:rPr>
        <w:t xml:space="preserve"> Cam kết chính trị và trách nhiệm xã hội</w:t>
      </w:r>
    </w:p>
    <w:p w:rsidR="003D420B" w:rsidRPr="00033335" w:rsidRDefault="003D420B" w:rsidP="003D420B">
      <w:pPr>
        <w:spacing w:before="120" w:after="120" w:line="340" w:lineRule="exact"/>
        <w:ind w:firstLine="567"/>
        <w:jc w:val="both"/>
        <w:rPr>
          <w:sz w:val="28"/>
          <w:szCs w:val="28"/>
        </w:rPr>
      </w:pPr>
      <w:r w:rsidRPr="00033335">
        <w:rPr>
          <w:sz w:val="28"/>
          <w:szCs w:val="28"/>
        </w:rPr>
        <w:t>Doanh nghiệp thể hiện</w:t>
      </w:r>
      <w:r w:rsidRPr="003D420B">
        <w:rPr>
          <w:sz w:val="28"/>
          <w:szCs w:val="28"/>
        </w:rPr>
        <w:t xml:space="preserve"> quyết tâm</w:t>
      </w:r>
      <w:r w:rsidRPr="00033335">
        <w:rPr>
          <w:sz w:val="28"/>
          <w:szCs w:val="28"/>
        </w:rPr>
        <w:t>, trách nhiệm xã hội và tinh thần đồng hành cùng Chính phủ trong thực hiện mục tiêu an sinh nhà ở, sẵn sàng dành nguồn lực đầu tư cho nhà ở xã hội</w:t>
      </w:r>
      <w:r w:rsidRPr="003D420B">
        <w:rPr>
          <w:sz w:val="28"/>
          <w:szCs w:val="28"/>
        </w:rPr>
        <w:t xml:space="preserve"> và </w:t>
      </w:r>
      <w:r w:rsidRPr="00033335">
        <w:rPr>
          <w:sz w:val="28"/>
          <w:szCs w:val="28"/>
        </w:rPr>
        <w:t>có cam kết</w:t>
      </w:r>
      <w:r w:rsidRPr="003D420B">
        <w:rPr>
          <w:sz w:val="28"/>
          <w:szCs w:val="28"/>
        </w:rPr>
        <w:t xml:space="preserve"> tiến độ</w:t>
      </w:r>
      <w:r w:rsidRPr="00033335">
        <w:rPr>
          <w:sz w:val="28"/>
          <w:szCs w:val="28"/>
        </w:rPr>
        <w:t xml:space="preserve"> hoàn thành dự án </w:t>
      </w:r>
      <w:r w:rsidRPr="003D420B">
        <w:rPr>
          <w:sz w:val="28"/>
          <w:szCs w:val="28"/>
        </w:rPr>
        <w:t xml:space="preserve">nhanh nhất và </w:t>
      </w:r>
      <w:r w:rsidRPr="00033335">
        <w:rPr>
          <w:sz w:val="28"/>
          <w:szCs w:val="28"/>
        </w:rPr>
        <w:t xml:space="preserve">không </w:t>
      </w:r>
      <w:r w:rsidRPr="003D420B">
        <w:rPr>
          <w:sz w:val="28"/>
          <w:szCs w:val="28"/>
        </w:rPr>
        <w:t xml:space="preserve">vượt </w:t>
      </w:r>
      <w:r w:rsidRPr="00033335">
        <w:rPr>
          <w:sz w:val="28"/>
          <w:szCs w:val="28"/>
        </w:rPr>
        <w:t>quá 03 năm kể từ ngày được nhà nước giao đất, cho thuê đất, cho phép chuyển mục đích sử dụng đất để thực hiện dự án đầu tư xây dựng nhà ở xã hội.</w:t>
      </w:r>
    </w:p>
    <w:p w:rsidR="003D420B" w:rsidRPr="00033335" w:rsidRDefault="003D420B" w:rsidP="003D420B">
      <w:pPr>
        <w:spacing w:before="120" w:after="120" w:line="340" w:lineRule="exact"/>
        <w:ind w:firstLine="567"/>
        <w:jc w:val="both"/>
        <w:rPr>
          <w:iCs/>
          <w:sz w:val="28"/>
          <w:szCs w:val="28"/>
        </w:rPr>
      </w:pPr>
      <w:r w:rsidRPr="003D420B">
        <w:rPr>
          <w:iCs/>
          <w:sz w:val="28"/>
          <w:szCs w:val="28"/>
        </w:rPr>
        <w:t>2.</w:t>
      </w:r>
      <w:r w:rsidRPr="00033335">
        <w:rPr>
          <w:iCs/>
          <w:sz w:val="28"/>
          <w:szCs w:val="28"/>
        </w:rPr>
        <w:t xml:space="preserve"> Năng lực tài chính, kinh nghiệm </w:t>
      </w:r>
      <w:r w:rsidRPr="003D420B">
        <w:rPr>
          <w:iCs/>
          <w:sz w:val="28"/>
          <w:szCs w:val="28"/>
        </w:rPr>
        <w:t>thực hiện</w:t>
      </w:r>
      <w:r w:rsidRPr="00033335">
        <w:rPr>
          <w:iCs/>
          <w:sz w:val="28"/>
          <w:szCs w:val="28"/>
        </w:rPr>
        <w:t xml:space="preserve"> dự án </w:t>
      </w:r>
    </w:p>
    <w:p w:rsidR="003D420B" w:rsidRPr="00033335" w:rsidRDefault="003D420B" w:rsidP="003D420B">
      <w:pPr>
        <w:spacing w:before="120" w:after="120" w:line="340" w:lineRule="exact"/>
        <w:ind w:firstLine="567"/>
        <w:jc w:val="both"/>
        <w:rPr>
          <w:sz w:val="28"/>
          <w:szCs w:val="28"/>
        </w:rPr>
      </w:pPr>
      <w:r w:rsidRPr="003D420B">
        <w:rPr>
          <w:sz w:val="28"/>
          <w:szCs w:val="28"/>
        </w:rPr>
        <w:t>a)</w:t>
      </w:r>
      <w:r w:rsidRPr="00033335">
        <w:rPr>
          <w:sz w:val="28"/>
          <w:szCs w:val="28"/>
        </w:rPr>
        <w:t xml:space="preserve"> Doanh nghiệp có đủ năng lực tài chính;</w:t>
      </w:r>
    </w:p>
    <w:p w:rsidR="003D420B" w:rsidRPr="00033335" w:rsidRDefault="003D420B" w:rsidP="003D420B">
      <w:pPr>
        <w:spacing w:before="120" w:after="120" w:line="340" w:lineRule="exact"/>
        <w:ind w:firstLine="567"/>
        <w:jc w:val="both"/>
        <w:rPr>
          <w:sz w:val="28"/>
          <w:szCs w:val="28"/>
        </w:rPr>
      </w:pPr>
      <w:r w:rsidRPr="003D420B">
        <w:rPr>
          <w:sz w:val="28"/>
          <w:szCs w:val="28"/>
        </w:rPr>
        <w:t>b)</w:t>
      </w:r>
      <w:r w:rsidRPr="00033335">
        <w:rPr>
          <w:sz w:val="28"/>
          <w:szCs w:val="28"/>
        </w:rPr>
        <w:t xml:space="preserve"> Có kinh nghiệm triển khai các dự án nhà ở;</w:t>
      </w:r>
    </w:p>
    <w:p w:rsidR="003D420B" w:rsidRPr="003D420B" w:rsidRDefault="003D420B" w:rsidP="003D420B">
      <w:pPr>
        <w:spacing w:before="120" w:after="120" w:line="340" w:lineRule="exact"/>
        <w:ind w:firstLine="567"/>
        <w:jc w:val="both"/>
        <w:rPr>
          <w:strike/>
          <w:sz w:val="28"/>
          <w:szCs w:val="28"/>
        </w:rPr>
      </w:pPr>
      <w:r w:rsidRPr="003D420B">
        <w:rPr>
          <w:sz w:val="28"/>
          <w:szCs w:val="28"/>
        </w:rPr>
        <w:t>c) C</w:t>
      </w:r>
      <w:r w:rsidRPr="00033335">
        <w:rPr>
          <w:sz w:val="28"/>
          <w:szCs w:val="28"/>
        </w:rPr>
        <w:t xml:space="preserve">ó cam kết </w:t>
      </w:r>
      <w:r w:rsidRPr="003D420B">
        <w:rPr>
          <w:sz w:val="28"/>
          <w:szCs w:val="28"/>
        </w:rPr>
        <w:t xml:space="preserve">tiến độ </w:t>
      </w:r>
      <w:r w:rsidRPr="00033335">
        <w:rPr>
          <w:sz w:val="28"/>
          <w:szCs w:val="28"/>
        </w:rPr>
        <w:t xml:space="preserve">hoàn thành dự án </w:t>
      </w:r>
      <w:r w:rsidRPr="003D420B">
        <w:rPr>
          <w:sz w:val="28"/>
          <w:szCs w:val="28"/>
        </w:rPr>
        <w:t>nhanh nhất theo quy định tại khoản 1 Điều này;</w:t>
      </w:r>
    </w:p>
    <w:p w:rsidR="003D420B" w:rsidRPr="00033335" w:rsidRDefault="003D420B" w:rsidP="003D420B">
      <w:pPr>
        <w:spacing w:before="120" w:after="120" w:line="340" w:lineRule="exact"/>
        <w:ind w:firstLine="567"/>
        <w:jc w:val="both"/>
        <w:rPr>
          <w:sz w:val="28"/>
          <w:szCs w:val="28"/>
        </w:rPr>
      </w:pPr>
      <w:r w:rsidRPr="003D420B">
        <w:rPr>
          <w:sz w:val="28"/>
          <w:szCs w:val="28"/>
        </w:rPr>
        <w:t>d)</w:t>
      </w:r>
      <w:r w:rsidRPr="00033335">
        <w:rPr>
          <w:sz w:val="28"/>
          <w:szCs w:val="28"/>
        </w:rPr>
        <w:t xml:space="preserve"> Có </w:t>
      </w:r>
      <w:r w:rsidRPr="003D420B">
        <w:rPr>
          <w:sz w:val="28"/>
          <w:szCs w:val="28"/>
        </w:rPr>
        <w:t>cam kết</w:t>
      </w:r>
      <w:r w:rsidRPr="00033335">
        <w:rPr>
          <w:sz w:val="28"/>
          <w:szCs w:val="28"/>
        </w:rPr>
        <w:t xml:space="preserve"> bảo </w:t>
      </w:r>
      <w:r w:rsidRPr="003D420B">
        <w:rPr>
          <w:sz w:val="28"/>
          <w:szCs w:val="28"/>
        </w:rPr>
        <w:t xml:space="preserve">hành </w:t>
      </w:r>
      <w:r w:rsidRPr="00033335">
        <w:rPr>
          <w:sz w:val="28"/>
          <w:szCs w:val="28"/>
        </w:rPr>
        <w:t>chất lượng</w:t>
      </w:r>
      <w:r w:rsidRPr="003D420B">
        <w:rPr>
          <w:sz w:val="28"/>
          <w:szCs w:val="28"/>
        </w:rPr>
        <w:t xml:space="preserve"> về nhà ở</w:t>
      </w:r>
      <w:r w:rsidRPr="00033335">
        <w:rPr>
          <w:sz w:val="28"/>
          <w:szCs w:val="28"/>
        </w:rPr>
        <w:t xml:space="preserve"> và giá thành hợp lý.</w:t>
      </w:r>
    </w:p>
    <w:p w:rsidR="003D420B" w:rsidRPr="003D420B" w:rsidRDefault="003D420B" w:rsidP="003D420B">
      <w:pPr>
        <w:spacing w:before="120" w:after="120"/>
        <w:jc w:val="center"/>
        <w:rPr>
          <w:b/>
          <w:bCs/>
          <w:sz w:val="28"/>
          <w:szCs w:val="28"/>
        </w:rPr>
      </w:pPr>
      <w:bookmarkStart w:id="11" w:name="dieu_3"/>
      <w:r w:rsidRPr="003D420B">
        <w:rPr>
          <w:b/>
          <w:bCs/>
          <w:sz w:val="28"/>
          <w:szCs w:val="28"/>
        </w:rPr>
        <w:t>Chương III</w:t>
      </w:r>
    </w:p>
    <w:p w:rsidR="003D420B" w:rsidRPr="003D420B" w:rsidRDefault="003D420B" w:rsidP="003D420B">
      <w:pPr>
        <w:spacing w:before="120" w:after="120"/>
        <w:jc w:val="center"/>
        <w:rPr>
          <w:b/>
          <w:bCs/>
          <w:sz w:val="28"/>
          <w:szCs w:val="28"/>
        </w:rPr>
      </w:pPr>
      <w:r w:rsidRPr="003D420B">
        <w:rPr>
          <w:b/>
          <w:bCs/>
          <w:sz w:val="28"/>
          <w:szCs w:val="28"/>
        </w:rPr>
        <w:lastRenderedPageBreak/>
        <w:t>ĐIỀU KHOẢN THI HÀNH</w:t>
      </w:r>
    </w:p>
    <w:p w:rsidR="003D420B" w:rsidRPr="00033335" w:rsidRDefault="003D420B" w:rsidP="003D420B">
      <w:pPr>
        <w:spacing w:before="120" w:after="120"/>
        <w:ind w:firstLine="720"/>
        <w:jc w:val="both"/>
        <w:rPr>
          <w:sz w:val="28"/>
          <w:szCs w:val="28"/>
        </w:rPr>
      </w:pPr>
      <w:r w:rsidRPr="00033335">
        <w:rPr>
          <w:b/>
          <w:bCs/>
          <w:sz w:val="28"/>
          <w:szCs w:val="28"/>
        </w:rPr>
        <w:t xml:space="preserve">Điều </w:t>
      </w:r>
      <w:r w:rsidRPr="003D420B">
        <w:rPr>
          <w:b/>
          <w:bCs/>
          <w:sz w:val="28"/>
          <w:szCs w:val="28"/>
        </w:rPr>
        <w:t>6</w:t>
      </w:r>
      <w:r w:rsidRPr="00033335">
        <w:rPr>
          <w:b/>
          <w:bCs/>
          <w:sz w:val="28"/>
          <w:szCs w:val="28"/>
        </w:rPr>
        <w:t>.</w:t>
      </w:r>
      <w:bookmarkStart w:id="12" w:name="dieu_4"/>
      <w:bookmarkEnd w:id="11"/>
      <w:r w:rsidRPr="00033335">
        <w:rPr>
          <w:b/>
          <w:bCs/>
          <w:sz w:val="28"/>
          <w:szCs w:val="28"/>
        </w:rPr>
        <w:t xml:space="preserve"> Hiệu lực thi hành</w:t>
      </w:r>
      <w:bookmarkEnd w:id="12"/>
    </w:p>
    <w:p w:rsidR="003D420B" w:rsidRPr="00033335" w:rsidRDefault="003D420B" w:rsidP="003D420B">
      <w:pPr>
        <w:spacing w:before="120" w:after="120"/>
        <w:ind w:firstLine="720"/>
        <w:jc w:val="both"/>
        <w:rPr>
          <w:sz w:val="28"/>
          <w:szCs w:val="28"/>
        </w:rPr>
      </w:pPr>
      <w:r w:rsidRPr="00033335">
        <w:rPr>
          <w:sz w:val="28"/>
          <w:szCs w:val="28"/>
        </w:rPr>
        <w:t xml:space="preserve">1. Nghị quyết này có hiệu lực thi hành kể từ ngày ban hành đến hết ngày </w:t>
      </w:r>
      <w:r w:rsidRPr="003D420B">
        <w:rPr>
          <w:sz w:val="28"/>
          <w:szCs w:val="28"/>
        </w:rPr>
        <w:t>28</w:t>
      </w:r>
      <w:r w:rsidRPr="00033335">
        <w:rPr>
          <w:sz w:val="28"/>
          <w:szCs w:val="28"/>
        </w:rPr>
        <w:t xml:space="preserve"> tháng </w:t>
      </w:r>
      <w:r w:rsidRPr="003D420B">
        <w:rPr>
          <w:sz w:val="28"/>
          <w:szCs w:val="28"/>
        </w:rPr>
        <w:t>02</w:t>
      </w:r>
      <w:r w:rsidRPr="00033335">
        <w:rPr>
          <w:sz w:val="28"/>
          <w:szCs w:val="28"/>
        </w:rPr>
        <w:t xml:space="preserve"> năm 2027.</w:t>
      </w:r>
    </w:p>
    <w:p w:rsidR="003D420B" w:rsidRPr="00033335" w:rsidRDefault="003D420B" w:rsidP="003D420B">
      <w:pPr>
        <w:spacing w:before="120" w:after="120"/>
        <w:ind w:firstLine="720"/>
        <w:jc w:val="both"/>
        <w:rPr>
          <w:sz w:val="28"/>
          <w:szCs w:val="28"/>
        </w:rPr>
      </w:pPr>
      <w:r w:rsidRPr="00033335">
        <w:rPr>
          <w:sz w:val="28"/>
          <w:szCs w:val="28"/>
        </w:rPr>
        <w:t>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30 tháng 11 năm 2027 thì các quy định tương ứng được ban hành trong Nghị quyết này chấm dứt hiệu lực.</w:t>
      </w:r>
    </w:p>
    <w:p w:rsidR="003D420B" w:rsidRPr="00033335" w:rsidRDefault="003D420B" w:rsidP="003D420B">
      <w:pPr>
        <w:spacing w:before="120" w:after="120"/>
        <w:ind w:firstLine="720"/>
        <w:jc w:val="both"/>
        <w:rPr>
          <w:sz w:val="28"/>
          <w:szCs w:val="28"/>
        </w:rPr>
      </w:pPr>
      <w:r w:rsidRPr="00033335">
        <w:rPr>
          <w:sz w:val="28"/>
          <w:szCs w:val="28"/>
        </w:rPr>
        <w:t xml:space="preserve">3. Trong thời gian các quy định của Nghị quyết này có hiệu lực, nếu quy định về thẩm quyền, trách nhiệm quản lý nhà nước, trình tự, thủ tục trong Nghị </w:t>
      </w:r>
      <w:r w:rsidRPr="003D420B">
        <w:rPr>
          <w:sz w:val="28"/>
          <w:szCs w:val="28"/>
        </w:rPr>
        <w:t xml:space="preserve"> </w:t>
      </w:r>
      <w:r w:rsidRPr="00033335">
        <w:rPr>
          <w:sz w:val="28"/>
          <w:szCs w:val="28"/>
        </w:rPr>
        <w:t>quyết này khác với các văn bản quy phạm pháp luật có liên quan thì thực hiện theo quy định tại Nghị quyết này.</w:t>
      </w:r>
    </w:p>
    <w:p w:rsidR="003D420B" w:rsidRPr="00033335" w:rsidRDefault="003D420B" w:rsidP="003D420B">
      <w:pPr>
        <w:spacing w:before="120" w:after="120"/>
        <w:ind w:firstLine="720"/>
        <w:jc w:val="both"/>
        <w:rPr>
          <w:sz w:val="28"/>
          <w:szCs w:val="28"/>
        </w:rPr>
      </w:pPr>
      <w:bookmarkStart w:id="13" w:name="dieu_5"/>
      <w:r w:rsidRPr="00033335">
        <w:rPr>
          <w:b/>
          <w:bCs/>
          <w:sz w:val="28"/>
          <w:szCs w:val="28"/>
        </w:rPr>
        <w:t>Điều 7. Trách nhiệm thi hành</w:t>
      </w:r>
      <w:bookmarkEnd w:id="13"/>
    </w:p>
    <w:p w:rsidR="003D420B" w:rsidRPr="00033335" w:rsidRDefault="003D420B" w:rsidP="003D420B">
      <w:pPr>
        <w:spacing w:before="120" w:after="120"/>
        <w:ind w:firstLine="720"/>
        <w:jc w:val="both"/>
        <w:rPr>
          <w:sz w:val="28"/>
          <w:szCs w:val="28"/>
        </w:rPr>
      </w:pPr>
      <w:r w:rsidRPr="00033335">
        <w:rPr>
          <w:sz w:val="28"/>
          <w:szCs w:val="28"/>
        </w:rPr>
        <w:t>1. Các Bộ trưởng, Thủ trưởng cơ quan ngang bộ, Thủ trưởng cơ quan thuộc Chính phủ, Chủ tịch Ủy ban nhân dân các tỉnh, thành phố trực thuộc trung ương chịu trách nhiệm thi hành Nghị quyết này.</w:t>
      </w:r>
    </w:p>
    <w:p w:rsidR="003D420B" w:rsidRPr="00033335" w:rsidRDefault="003D420B" w:rsidP="003D420B">
      <w:pPr>
        <w:spacing w:before="120" w:after="120"/>
        <w:ind w:firstLine="720"/>
        <w:jc w:val="both"/>
        <w:rPr>
          <w:sz w:val="28"/>
          <w:szCs w:val="28"/>
        </w:rPr>
      </w:pPr>
      <w:r w:rsidRPr="00033335">
        <w:rPr>
          <w:sz w:val="28"/>
          <w:szCs w:val="28"/>
        </w:rPr>
        <w:t xml:space="preserve">2. Bộ Xây dựng trong phạm vi chức năng, nhiệm vụ của mình có trách nhiệm rà soát, đề xuất sửa đổi, bổ sung các nội dung có liên quan của </w:t>
      </w:r>
      <w:bookmarkStart w:id="14" w:name="tvpllink_jnbhboneic_1"/>
      <w:r w:rsidRPr="00033335">
        <w:rPr>
          <w:sz w:val="28"/>
          <w:szCs w:val="28"/>
        </w:rPr>
        <w:t xml:space="preserve">Luật </w:t>
      </w:r>
      <w:r w:rsidRPr="003D420B">
        <w:rPr>
          <w:sz w:val="28"/>
          <w:szCs w:val="28"/>
        </w:rPr>
        <w:t>N</w:t>
      </w:r>
      <w:r w:rsidRPr="00033335">
        <w:rPr>
          <w:sz w:val="28"/>
          <w:szCs w:val="28"/>
        </w:rPr>
        <w:t>hà ở số 27/2023/QH15</w:t>
      </w:r>
      <w:bookmarkEnd w:id="14"/>
      <w:r w:rsidRPr="00033335">
        <w:rPr>
          <w:sz w:val="28"/>
          <w:szCs w:val="28"/>
        </w:rPr>
        <w:t xml:space="preserve"> để bảo đảm tính thống nhất, đồng bộ.</w:t>
      </w:r>
    </w:p>
    <w:p w:rsidR="003D420B" w:rsidRPr="003D420B" w:rsidRDefault="003D420B" w:rsidP="003D420B">
      <w:pPr>
        <w:spacing w:before="120" w:after="120"/>
        <w:ind w:firstLine="720"/>
        <w:jc w:val="both"/>
        <w:rPr>
          <w:sz w:val="28"/>
          <w:szCs w:val="28"/>
        </w:rPr>
      </w:pPr>
      <w:r w:rsidRPr="00033335">
        <w:rPr>
          <w:sz w:val="28"/>
          <w:szCs w:val="28"/>
        </w:rPr>
        <w:t>3. Hội đồng nhân dân, Ban của Hội đồng nhân dân, đại biểu Hội đồng nhân dân, Mặt trận Tổ quốc Việt Nam các cấp trong phạm vi nhiệm vụ, quyền hạn của mình, tăng cường giám sát việc tổ chức thực hiện Nghị quyết này./.</w:t>
      </w:r>
      <w:r w:rsidRPr="003D420B">
        <w:rPr>
          <w:sz w:val="28"/>
          <w:szCs w:val="28"/>
        </w:rPr>
        <w:t xml:space="preserve"> </w:t>
      </w:r>
    </w:p>
    <w:tbl>
      <w:tblPr>
        <w:tblW w:w="5226" w:type="pct"/>
        <w:tblBorders>
          <w:top w:val="nil"/>
          <w:bottom w:val="nil"/>
          <w:insideH w:val="nil"/>
          <w:insideV w:val="nil"/>
        </w:tblBorders>
        <w:tblCellMar>
          <w:left w:w="0" w:type="dxa"/>
          <w:right w:w="0" w:type="dxa"/>
        </w:tblCellMar>
        <w:tblLook w:val="04A0" w:firstRow="1" w:lastRow="0" w:firstColumn="1" w:lastColumn="0" w:noHBand="0" w:noVBand="1"/>
      </w:tblPr>
      <w:tblGrid>
        <w:gridCol w:w="5328"/>
        <w:gridCol w:w="4154"/>
      </w:tblGrid>
      <w:tr w:rsidR="003D420B" w:rsidRPr="00492578" w:rsidTr="0046056D">
        <w:tc>
          <w:tcPr>
            <w:tcW w:w="5495" w:type="dxa"/>
            <w:tcBorders>
              <w:top w:val="nil"/>
              <w:left w:val="nil"/>
              <w:bottom w:val="nil"/>
              <w:right w:val="nil"/>
              <w:tl2br w:val="nil"/>
              <w:tr2bl w:val="nil"/>
            </w:tcBorders>
            <w:tcMar>
              <w:top w:w="0" w:type="dxa"/>
              <w:left w:w="108" w:type="dxa"/>
              <w:bottom w:w="0" w:type="dxa"/>
              <w:right w:w="108" w:type="dxa"/>
            </w:tcMar>
          </w:tcPr>
          <w:p w:rsidR="003D420B" w:rsidRPr="003D420B" w:rsidRDefault="003D420B" w:rsidP="0046056D">
            <w:pPr>
              <w:spacing w:before="120" w:after="120"/>
              <w:ind w:right="-108"/>
            </w:pPr>
            <w:r w:rsidRPr="00492578">
              <w:rPr>
                <w:b/>
                <w:bCs/>
                <w:i/>
                <w:iCs/>
              </w:rPr>
              <w:t>Nơi nhận:</w:t>
            </w:r>
            <w:r w:rsidRPr="00492578">
              <w:br/>
            </w:r>
            <w:r w:rsidRPr="00492578">
              <w:rPr>
                <w:sz w:val="22"/>
                <w:szCs w:val="22"/>
              </w:rPr>
              <w:t>- Ban Bí thư Trung ương Đảng;</w:t>
            </w:r>
            <w:r w:rsidRPr="00492578">
              <w:rPr>
                <w:sz w:val="22"/>
                <w:szCs w:val="22"/>
              </w:rPr>
              <w:br/>
              <w:t>- Quốc hội (để b/c);</w:t>
            </w:r>
            <w:r w:rsidRPr="00492578">
              <w:rPr>
                <w:sz w:val="22"/>
                <w:szCs w:val="22"/>
              </w:rPr>
              <w:br/>
              <w:t>- Ủy ban Thường vụ Quốc hội (để b/c);</w:t>
            </w:r>
            <w:r w:rsidRPr="00492578">
              <w:rPr>
                <w:sz w:val="22"/>
                <w:szCs w:val="22"/>
              </w:rPr>
              <w:br/>
              <w:t>- Thủ tướng, các Phó Thủ tướng Chính phủ;</w:t>
            </w:r>
            <w:r w:rsidRPr="00492578">
              <w:rPr>
                <w:sz w:val="22"/>
                <w:szCs w:val="22"/>
              </w:rPr>
              <w:br/>
              <w:t>- Các bộ, cơ quan ngang bộ, cơ quan thuộc Chính phủ;</w:t>
            </w:r>
            <w:r w:rsidRPr="00492578">
              <w:rPr>
                <w:sz w:val="22"/>
                <w:szCs w:val="22"/>
              </w:rPr>
              <w:br/>
              <w:t>- HĐND, UBND các tỉnh, thành phố trực thuộc trung ương;</w:t>
            </w:r>
            <w:r w:rsidRPr="00492578">
              <w:rPr>
                <w:sz w:val="22"/>
                <w:szCs w:val="22"/>
              </w:rPr>
              <w:br/>
              <w:t>- Văn phòng Trung ương và các Ban của Đảng;</w:t>
            </w:r>
            <w:r w:rsidRPr="00492578">
              <w:rPr>
                <w:sz w:val="22"/>
                <w:szCs w:val="22"/>
              </w:rPr>
              <w:br/>
              <w:t>- Văn phòng Tổng Bí thư;</w:t>
            </w:r>
            <w:r w:rsidRPr="00492578">
              <w:rPr>
                <w:sz w:val="22"/>
                <w:szCs w:val="22"/>
              </w:rPr>
              <w:br/>
              <w:t>- Văn phòng Chủ tịch nước;</w:t>
            </w:r>
            <w:r w:rsidRPr="00492578">
              <w:rPr>
                <w:sz w:val="22"/>
                <w:szCs w:val="22"/>
              </w:rPr>
              <w:br/>
              <w:t>- Hội đồng Dân tộc và các Ủy ban của Quốc hội;</w:t>
            </w:r>
            <w:r w:rsidRPr="00492578">
              <w:rPr>
                <w:sz w:val="22"/>
                <w:szCs w:val="22"/>
              </w:rPr>
              <w:br/>
              <w:t>- Văn phòng Quốc hội;</w:t>
            </w:r>
            <w:r w:rsidRPr="00492578">
              <w:rPr>
                <w:sz w:val="22"/>
                <w:szCs w:val="22"/>
              </w:rPr>
              <w:br/>
              <w:t>- Tòa án nhân dân tối cao;</w:t>
            </w:r>
            <w:r w:rsidRPr="00492578">
              <w:rPr>
                <w:sz w:val="22"/>
                <w:szCs w:val="22"/>
              </w:rPr>
              <w:br/>
              <w:t>- Viện kiểm sát nhân dân tối cao;</w:t>
            </w:r>
            <w:r w:rsidRPr="00492578">
              <w:rPr>
                <w:sz w:val="22"/>
                <w:szCs w:val="22"/>
              </w:rPr>
              <w:br/>
              <w:t>- Kiểm toán nhà nước;</w:t>
            </w:r>
            <w:r w:rsidRPr="00492578">
              <w:rPr>
                <w:sz w:val="22"/>
                <w:szCs w:val="22"/>
              </w:rPr>
              <w:br/>
              <w:t>- Ủy ban Trung ương Mặt trận Tổ quốc Việt Nam;</w:t>
            </w:r>
            <w:r w:rsidRPr="00492578">
              <w:rPr>
                <w:sz w:val="22"/>
                <w:szCs w:val="22"/>
              </w:rPr>
              <w:br/>
              <w:t>- Cơ quan trung ương của các tổ chức chính trị-xã hội;</w:t>
            </w:r>
            <w:r w:rsidRPr="00492578">
              <w:rPr>
                <w:sz w:val="22"/>
                <w:szCs w:val="22"/>
              </w:rPr>
              <w:br/>
              <w:t>- VPCP: BTCN, các PCN, Trợ lý TTg, TGĐ Cổng TTĐT, các Vụ, Cục, đơn vị trực thuộc, Công báo;</w:t>
            </w:r>
            <w:r w:rsidRPr="00492578">
              <w:rPr>
                <w:sz w:val="22"/>
                <w:szCs w:val="22"/>
              </w:rPr>
              <w:br/>
              <w:t>- Lưu: VT, CN (2).</w:t>
            </w:r>
            <w:r w:rsidRPr="003D420B">
              <w:rPr>
                <w:sz w:val="22"/>
                <w:szCs w:val="22"/>
              </w:rPr>
              <w:t xml:space="preserve"> </w:t>
            </w:r>
          </w:p>
        </w:tc>
        <w:tc>
          <w:tcPr>
            <w:tcW w:w="4264" w:type="dxa"/>
            <w:tcBorders>
              <w:top w:val="nil"/>
              <w:left w:val="nil"/>
              <w:bottom w:val="nil"/>
              <w:right w:val="nil"/>
              <w:tl2br w:val="nil"/>
              <w:tr2bl w:val="nil"/>
            </w:tcBorders>
            <w:tcMar>
              <w:top w:w="0" w:type="dxa"/>
              <w:left w:w="108" w:type="dxa"/>
              <w:bottom w:w="0" w:type="dxa"/>
              <w:right w:w="108" w:type="dxa"/>
            </w:tcMar>
          </w:tcPr>
          <w:p w:rsidR="003D420B" w:rsidRPr="00492578" w:rsidRDefault="003D420B" w:rsidP="0046056D">
            <w:pPr>
              <w:spacing w:before="120" w:after="120"/>
              <w:jc w:val="center"/>
              <w:rPr>
                <w:sz w:val="27"/>
                <w:szCs w:val="27"/>
              </w:rPr>
            </w:pPr>
            <w:r w:rsidRPr="00492578">
              <w:rPr>
                <w:b/>
                <w:bCs/>
                <w:sz w:val="27"/>
                <w:szCs w:val="27"/>
              </w:rPr>
              <w:t>TM. CHÍNH PHỦ</w:t>
            </w:r>
            <w:r w:rsidRPr="00492578">
              <w:rPr>
                <w:sz w:val="27"/>
                <w:szCs w:val="27"/>
              </w:rPr>
              <w:br/>
            </w:r>
            <w:r w:rsidRPr="00492578">
              <w:rPr>
                <w:b/>
                <w:bCs/>
                <w:sz w:val="27"/>
                <w:szCs w:val="27"/>
              </w:rPr>
              <w:t>THỦ TƯỚNG</w:t>
            </w:r>
            <w:r w:rsidRPr="00492578">
              <w:rPr>
                <w:sz w:val="27"/>
                <w:szCs w:val="27"/>
              </w:rPr>
              <w:br/>
            </w:r>
            <w:r w:rsidRPr="00492578">
              <w:rPr>
                <w:sz w:val="27"/>
                <w:szCs w:val="27"/>
              </w:rPr>
              <w:br/>
            </w:r>
          </w:p>
          <w:p w:rsidR="003D420B" w:rsidRPr="00492578" w:rsidRDefault="003D420B" w:rsidP="0046056D">
            <w:pPr>
              <w:spacing w:before="120" w:after="120"/>
              <w:jc w:val="center"/>
              <w:rPr>
                <w:sz w:val="28"/>
                <w:szCs w:val="28"/>
                <w:lang w:val="en-GB"/>
              </w:rPr>
            </w:pPr>
            <w:r w:rsidRPr="00492578">
              <w:br/>
            </w:r>
            <w:r w:rsidRPr="00492578">
              <w:br/>
            </w:r>
            <w:r w:rsidRPr="00492578">
              <w:br/>
            </w:r>
            <w:r w:rsidRPr="00492578">
              <w:br/>
            </w:r>
            <w:r w:rsidRPr="00492578">
              <w:rPr>
                <w:b/>
                <w:bCs/>
                <w:sz w:val="28"/>
                <w:szCs w:val="28"/>
                <w:lang w:val="en-GB"/>
              </w:rPr>
              <w:t>Phạm Minh Chính</w:t>
            </w:r>
          </w:p>
        </w:tc>
      </w:tr>
    </w:tbl>
    <w:p w:rsidR="003D420B" w:rsidRDefault="003D420B" w:rsidP="003D420B">
      <w:pPr>
        <w:spacing w:before="120" w:after="100" w:afterAutospacing="1"/>
        <w:jc w:val="center"/>
        <w:rPr>
          <w:b/>
          <w:sz w:val="28"/>
          <w:szCs w:val="28"/>
        </w:rPr>
        <w:sectPr w:rsidR="003D420B" w:rsidSect="003D420B">
          <w:headerReference w:type="default" r:id="rId4"/>
          <w:pgSz w:w="11907" w:h="16840" w:code="9"/>
          <w:pgMar w:top="1134" w:right="1134" w:bottom="1134" w:left="1701" w:header="624" w:footer="720" w:gutter="0"/>
          <w:cols w:space="720"/>
          <w:titlePg/>
          <w:docGrid w:linePitch="326"/>
        </w:sectPr>
      </w:pPr>
    </w:p>
    <w:p w:rsidR="003D420B" w:rsidRDefault="003D420B" w:rsidP="003D420B">
      <w:pPr>
        <w:spacing w:before="120" w:after="280" w:afterAutospacing="1"/>
        <w:jc w:val="center"/>
        <w:rPr>
          <w:b/>
          <w:sz w:val="28"/>
          <w:szCs w:val="28"/>
          <w:lang w:val="en-US"/>
        </w:rPr>
      </w:pPr>
      <w:r>
        <w:rPr>
          <w:b/>
          <w:sz w:val="28"/>
          <w:szCs w:val="28"/>
        </w:rPr>
        <w:lastRenderedPageBreak/>
        <w:t>Phụ lục</w:t>
      </w:r>
      <w:r>
        <w:rPr>
          <w:b/>
          <w:sz w:val="28"/>
          <w:szCs w:val="28"/>
          <w:lang w:val="en-US"/>
        </w:rPr>
        <w:t xml:space="preserve">: </w:t>
      </w:r>
    </w:p>
    <w:p w:rsidR="003D420B" w:rsidRPr="00780040" w:rsidRDefault="003D420B" w:rsidP="003D420B">
      <w:pPr>
        <w:spacing w:before="120" w:after="280" w:afterAutospacing="1"/>
        <w:jc w:val="center"/>
        <w:rPr>
          <w:b/>
          <w:sz w:val="27"/>
          <w:szCs w:val="27"/>
        </w:rPr>
      </w:pPr>
      <w:r w:rsidRPr="00492578">
        <w:rPr>
          <w:b/>
          <w:spacing w:val="-2"/>
          <w:sz w:val="27"/>
          <w:szCs w:val="27"/>
        </w:rPr>
        <w:t xml:space="preserve">CHỈ TIÊU </w:t>
      </w:r>
      <w:r w:rsidRPr="00492578">
        <w:rPr>
          <w:b/>
          <w:spacing w:val="-2"/>
          <w:sz w:val="27"/>
          <w:szCs w:val="27"/>
          <w:lang w:val="en-US"/>
        </w:rPr>
        <w:t>ĐỘT PHÁ PHÁT TRIỂN</w:t>
      </w:r>
      <w:r w:rsidRPr="00492578">
        <w:rPr>
          <w:b/>
          <w:spacing w:val="-2"/>
          <w:sz w:val="27"/>
          <w:szCs w:val="27"/>
        </w:rPr>
        <w:t xml:space="preserve"> NHÀ Ở XÃ HỘI</w:t>
      </w:r>
      <w:r>
        <w:rPr>
          <w:b/>
          <w:spacing w:val="-2"/>
          <w:sz w:val="27"/>
          <w:szCs w:val="27"/>
          <w:lang w:val="en-US"/>
        </w:rPr>
        <w:t xml:space="preserve"> </w:t>
      </w:r>
      <w:r w:rsidRPr="00780040">
        <w:rPr>
          <w:b/>
          <w:sz w:val="27"/>
          <w:szCs w:val="27"/>
        </w:rPr>
        <w:t>GIAI ĐOẠN TỪ NĂM 2025 ĐẾN NĂM 2027</w:t>
      </w:r>
    </w:p>
    <w:p w:rsidR="003D420B" w:rsidRPr="00C04014" w:rsidRDefault="003D420B" w:rsidP="003D420B">
      <w:pPr>
        <w:jc w:val="center"/>
        <w:rPr>
          <w:rFonts w:ascii="Calibri" w:hAnsi="Calibri"/>
          <w:i/>
          <w:spacing w:val="-14"/>
          <w:sz w:val="28"/>
          <w:szCs w:val="28"/>
        </w:rPr>
      </w:pPr>
      <w:r w:rsidRPr="003B4C48">
        <w:rPr>
          <w:rFonts w:ascii="Times New Roman Italic" w:hAnsi="Times New Roman Italic"/>
          <w:i/>
          <w:spacing w:val="-14"/>
          <w:sz w:val="28"/>
          <w:szCs w:val="28"/>
        </w:rPr>
        <w:t xml:space="preserve"> (Kèm theo Nghị quyết số </w:t>
      </w:r>
      <w:r w:rsidRPr="003D420B">
        <w:rPr>
          <w:rFonts w:ascii="Times New Roman Italic" w:hAnsi="Times New Roman Italic"/>
          <w:i/>
          <w:spacing w:val="-14"/>
          <w:sz w:val="28"/>
          <w:szCs w:val="28"/>
        </w:rPr>
        <w:t>66.</w:t>
      </w:r>
      <w:r w:rsidRPr="003B4C48">
        <w:rPr>
          <w:rFonts w:ascii="Times New Roman Italic" w:hAnsi="Times New Roman Italic"/>
          <w:i/>
          <w:spacing w:val="-14"/>
          <w:sz w:val="28"/>
          <w:szCs w:val="28"/>
        </w:rPr>
        <w:t xml:space="preserve">   </w:t>
      </w:r>
      <w:r w:rsidRPr="003D420B">
        <w:rPr>
          <w:rFonts w:ascii="Calibri" w:hAnsi="Calibri"/>
          <w:i/>
          <w:spacing w:val="-14"/>
          <w:sz w:val="28"/>
          <w:szCs w:val="28"/>
        </w:rPr>
        <w:t xml:space="preserve">     </w:t>
      </w:r>
      <w:r w:rsidRPr="003B4C48">
        <w:rPr>
          <w:rFonts w:ascii="Times New Roman Italic" w:hAnsi="Times New Roman Italic"/>
          <w:i/>
          <w:spacing w:val="-14"/>
          <w:sz w:val="28"/>
          <w:szCs w:val="28"/>
        </w:rPr>
        <w:t xml:space="preserve">  /</w:t>
      </w:r>
      <w:r w:rsidRPr="003D420B">
        <w:rPr>
          <w:rFonts w:ascii="Times New Roman Italic" w:hAnsi="Times New Roman Italic"/>
          <w:i/>
          <w:spacing w:val="-14"/>
          <w:sz w:val="28"/>
          <w:szCs w:val="28"/>
        </w:rPr>
        <w:t>2025/</w:t>
      </w:r>
      <w:r w:rsidRPr="003B4C48">
        <w:rPr>
          <w:rFonts w:ascii="Times New Roman Italic" w:hAnsi="Times New Roman Italic"/>
          <w:i/>
          <w:spacing w:val="-14"/>
          <w:sz w:val="28"/>
          <w:szCs w:val="28"/>
        </w:rPr>
        <w:t>NQ-CP ngày      tháng 10 năm 2025 của Chính phủ)</w:t>
      </w:r>
    </w:p>
    <w:p w:rsidR="003D420B" w:rsidRPr="00C04014" w:rsidRDefault="003D420B" w:rsidP="003D420B">
      <w:pPr>
        <w:jc w:val="center"/>
        <w:rPr>
          <w:rFonts w:ascii="Calibri" w:hAnsi="Calibri"/>
          <w:i/>
          <w:spacing w:val="-14"/>
          <w:sz w:val="28"/>
          <w:szCs w:val="28"/>
        </w:rPr>
      </w:pPr>
    </w:p>
    <w:tbl>
      <w:tblPr>
        <w:tblW w:w="14296" w:type="dxa"/>
        <w:jc w:val="center"/>
        <w:tblLayout w:type="fixed"/>
        <w:tblLook w:val="04A0" w:firstRow="1" w:lastRow="0" w:firstColumn="1" w:lastColumn="0" w:noHBand="0" w:noVBand="1"/>
      </w:tblPr>
      <w:tblGrid>
        <w:gridCol w:w="817"/>
        <w:gridCol w:w="1984"/>
        <w:gridCol w:w="1597"/>
        <w:gridCol w:w="1625"/>
        <w:gridCol w:w="1494"/>
        <w:gridCol w:w="1559"/>
        <w:gridCol w:w="1701"/>
        <w:gridCol w:w="1625"/>
        <w:gridCol w:w="1894"/>
      </w:tblGrid>
      <w:tr w:rsidR="003D420B" w:rsidRPr="00C664E1" w:rsidTr="0046056D">
        <w:trPr>
          <w:trHeight w:val="517"/>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D420B" w:rsidRPr="00C664E1" w:rsidRDefault="003D420B" w:rsidP="0046056D">
            <w:pPr>
              <w:spacing w:before="40" w:after="40"/>
              <w:jc w:val="center"/>
              <w:rPr>
                <w:b/>
                <w:bCs/>
                <w:sz w:val="27"/>
                <w:szCs w:val="27"/>
              </w:rPr>
            </w:pPr>
            <w:r w:rsidRPr="00C664E1">
              <w:rPr>
                <w:b/>
                <w:bCs/>
                <w:sz w:val="27"/>
                <w:szCs w:val="27"/>
              </w:rPr>
              <w:t>STT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D420B" w:rsidRPr="00C664E1" w:rsidRDefault="003D420B" w:rsidP="0046056D">
            <w:pPr>
              <w:spacing w:before="40" w:after="40"/>
              <w:jc w:val="center"/>
              <w:rPr>
                <w:b/>
                <w:bCs/>
                <w:sz w:val="27"/>
                <w:szCs w:val="27"/>
              </w:rPr>
            </w:pPr>
            <w:r w:rsidRPr="00C664E1">
              <w:rPr>
                <w:b/>
                <w:bCs/>
                <w:sz w:val="27"/>
                <w:szCs w:val="27"/>
              </w:rPr>
              <w:t>Địa phương</w:t>
            </w:r>
          </w:p>
        </w:tc>
        <w:tc>
          <w:tcPr>
            <w:tcW w:w="1597" w:type="dxa"/>
            <w:vMerge w:val="restart"/>
            <w:tcBorders>
              <w:top w:val="single" w:sz="4" w:space="0" w:color="auto"/>
              <w:left w:val="nil"/>
              <w:right w:val="single" w:sz="4" w:space="0" w:color="auto"/>
            </w:tcBorders>
          </w:tcPr>
          <w:p w:rsidR="003D420B" w:rsidRPr="00C664E1" w:rsidRDefault="003D420B" w:rsidP="0046056D">
            <w:pPr>
              <w:spacing w:before="40" w:after="40"/>
              <w:jc w:val="center"/>
              <w:rPr>
                <w:b/>
                <w:bCs/>
                <w:sz w:val="27"/>
                <w:szCs w:val="27"/>
              </w:rPr>
            </w:pPr>
          </w:p>
          <w:p w:rsidR="003D420B" w:rsidRPr="00C664E1" w:rsidRDefault="003D420B" w:rsidP="0046056D">
            <w:pPr>
              <w:spacing w:before="40" w:after="40"/>
              <w:jc w:val="center"/>
              <w:rPr>
                <w:b/>
                <w:bCs/>
                <w:sz w:val="27"/>
                <w:szCs w:val="27"/>
              </w:rPr>
            </w:pPr>
            <w:r w:rsidRPr="00C664E1">
              <w:rPr>
                <w:b/>
                <w:bCs/>
                <w:sz w:val="27"/>
                <w:szCs w:val="27"/>
              </w:rPr>
              <w:t>Chỉ tiêu phải hoàn thành giai đoạn 2025-2030</w:t>
            </w:r>
          </w:p>
        </w:tc>
        <w:tc>
          <w:tcPr>
            <w:tcW w:w="8004" w:type="dxa"/>
            <w:gridSpan w:val="5"/>
            <w:tcBorders>
              <w:top w:val="single" w:sz="4" w:space="0" w:color="auto"/>
              <w:left w:val="single" w:sz="4" w:space="0" w:color="auto"/>
              <w:bottom w:val="single" w:sz="4" w:space="0" w:color="auto"/>
              <w:right w:val="single" w:sz="4" w:space="0" w:color="auto"/>
            </w:tcBorders>
          </w:tcPr>
          <w:p w:rsidR="003D420B" w:rsidRPr="00C664E1" w:rsidRDefault="003D420B" w:rsidP="0046056D">
            <w:pPr>
              <w:spacing w:before="40" w:after="40"/>
              <w:jc w:val="center"/>
              <w:rPr>
                <w:b/>
                <w:bCs/>
                <w:sz w:val="27"/>
                <w:szCs w:val="27"/>
              </w:rPr>
            </w:pPr>
            <w:r w:rsidRPr="00C664E1">
              <w:rPr>
                <w:b/>
                <w:bCs/>
                <w:sz w:val="27"/>
                <w:szCs w:val="27"/>
              </w:rPr>
              <w:t>Chỉ tiêu giao giai đoạn 2025 - 2027</w:t>
            </w:r>
          </w:p>
        </w:tc>
        <w:tc>
          <w:tcPr>
            <w:tcW w:w="1894" w:type="dxa"/>
            <w:vMerge w:val="restart"/>
            <w:tcBorders>
              <w:top w:val="single" w:sz="4" w:space="0" w:color="auto"/>
              <w:left w:val="nil"/>
              <w:right w:val="single" w:sz="4" w:space="0" w:color="auto"/>
            </w:tcBorders>
            <w:shd w:val="clear" w:color="auto" w:fill="auto"/>
            <w:vAlign w:val="center"/>
          </w:tcPr>
          <w:p w:rsidR="003D420B" w:rsidRPr="00C664E1" w:rsidRDefault="003D420B" w:rsidP="0046056D">
            <w:pPr>
              <w:spacing w:before="40" w:after="40"/>
              <w:jc w:val="center"/>
              <w:rPr>
                <w:b/>
                <w:bCs/>
                <w:sz w:val="27"/>
                <w:szCs w:val="27"/>
                <w:lang w:val="en-US"/>
              </w:rPr>
            </w:pPr>
            <w:r w:rsidRPr="00C664E1">
              <w:rPr>
                <w:b/>
                <w:bCs/>
                <w:sz w:val="27"/>
                <w:szCs w:val="27"/>
                <w:lang w:val="en-US"/>
              </w:rPr>
              <w:t>Ghi chú</w:t>
            </w:r>
          </w:p>
          <w:p w:rsidR="003D420B" w:rsidRPr="00C664E1" w:rsidRDefault="003D420B" w:rsidP="0046056D">
            <w:pPr>
              <w:spacing w:before="40" w:after="40"/>
              <w:jc w:val="center"/>
              <w:rPr>
                <w:bCs/>
                <w:sz w:val="27"/>
                <w:szCs w:val="27"/>
                <w:lang w:val="en-US"/>
              </w:rPr>
            </w:pPr>
          </w:p>
        </w:tc>
      </w:tr>
      <w:tr w:rsidR="003D420B" w:rsidRPr="00C664E1" w:rsidTr="0046056D">
        <w:trPr>
          <w:trHeight w:val="636"/>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D420B" w:rsidRPr="00C664E1" w:rsidRDefault="003D420B" w:rsidP="0046056D">
            <w:pPr>
              <w:spacing w:before="40" w:after="40"/>
              <w:rPr>
                <w:b/>
                <w:bCs/>
                <w:sz w:val="27"/>
                <w:szCs w:val="27"/>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3D420B" w:rsidRPr="00C664E1" w:rsidRDefault="003D420B" w:rsidP="0046056D">
            <w:pPr>
              <w:spacing w:before="40" w:after="40"/>
              <w:rPr>
                <w:b/>
                <w:bCs/>
                <w:sz w:val="27"/>
                <w:szCs w:val="27"/>
              </w:rPr>
            </w:pPr>
          </w:p>
        </w:tc>
        <w:tc>
          <w:tcPr>
            <w:tcW w:w="1597" w:type="dxa"/>
            <w:vMerge/>
            <w:tcBorders>
              <w:left w:val="nil"/>
              <w:right w:val="single" w:sz="4" w:space="0" w:color="auto"/>
            </w:tcBorders>
          </w:tcPr>
          <w:p w:rsidR="003D420B" w:rsidRPr="00C664E1" w:rsidRDefault="003D420B" w:rsidP="0046056D">
            <w:pPr>
              <w:spacing w:before="40" w:after="40"/>
              <w:jc w:val="center"/>
              <w:rPr>
                <w:b/>
                <w:bCs/>
                <w:sz w:val="27"/>
                <w:szCs w:val="27"/>
              </w:rPr>
            </w:pPr>
          </w:p>
        </w:tc>
        <w:tc>
          <w:tcPr>
            <w:tcW w:w="1625" w:type="dxa"/>
            <w:vMerge w:val="restart"/>
            <w:tcBorders>
              <w:top w:val="single" w:sz="4" w:space="0" w:color="auto"/>
              <w:left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r w:rsidRPr="00C664E1">
              <w:rPr>
                <w:b/>
                <w:bCs/>
                <w:sz w:val="27"/>
                <w:szCs w:val="27"/>
              </w:rPr>
              <w:t>Năm 2025</w:t>
            </w:r>
          </w:p>
        </w:tc>
        <w:tc>
          <w:tcPr>
            <w:tcW w:w="4754" w:type="dxa"/>
            <w:gridSpan w:val="3"/>
            <w:tcBorders>
              <w:top w:val="single" w:sz="4" w:space="0" w:color="auto"/>
              <w:left w:val="nil"/>
              <w:bottom w:val="single" w:sz="4" w:space="0" w:color="auto"/>
              <w:right w:val="single" w:sz="4" w:space="0" w:color="auto"/>
            </w:tcBorders>
            <w:vAlign w:val="center"/>
          </w:tcPr>
          <w:p w:rsidR="003D420B" w:rsidRPr="00C664E1" w:rsidRDefault="003D420B" w:rsidP="0046056D">
            <w:pPr>
              <w:spacing w:before="40" w:after="40"/>
              <w:jc w:val="center"/>
              <w:rPr>
                <w:b/>
                <w:bCs/>
                <w:i/>
                <w:sz w:val="27"/>
                <w:szCs w:val="27"/>
                <w:lang w:val="en-US"/>
              </w:rPr>
            </w:pPr>
            <w:r w:rsidRPr="00C664E1">
              <w:rPr>
                <w:b/>
                <w:bCs/>
                <w:sz w:val="27"/>
                <w:szCs w:val="27"/>
              </w:rPr>
              <w:t>Năm 2026</w:t>
            </w:r>
          </w:p>
        </w:tc>
        <w:tc>
          <w:tcPr>
            <w:tcW w:w="1625" w:type="dxa"/>
            <w:vMerge w:val="restart"/>
            <w:tcBorders>
              <w:top w:val="single" w:sz="4" w:space="0" w:color="auto"/>
              <w:left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r w:rsidRPr="00C664E1">
              <w:rPr>
                <w:b/>
                <w:bCs/>
                <w:sz w:val="27"/>
                <w:szCs w:val="27"/>
              </w:rPr>
              <w:t>Năm 2027</w:t>
            </w:r>
          </w:p>
        </w:tc>
        <w:tc>
          <w:tcPr>
            <w:tcW w:w="1894" w:type="dxa"/>
            <w:vMerge/>
            <w:tcBorders>
              <w:left w:val="nil"/>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p>
        </w:tc>
      </w:tr>
      <w:tr w:rsidR="003D420B" w:rsidRPr="00C664E1" w:rsidTr="0046056D">
        <w:trPr>
          <w:trHeight w:val="20"/>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D420B" w:rsidRPr="00C664E1" w:rsidRDefault="003D420B" w:rsidP="0046056D">
            <w:pPr>
              <w:spacing w:before="40" w:after="40"/>
              <w:rPr>
                <w:b/>
                <w:bCs/>
                <w:sz w:val="27"/>
                <w:szCs w:val="27"/>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3D420B" w:rsidRPr="00C664E1" w:rsidRDefault="003D420B" w:rsidP="0046056D">
            <w:pPr>
              <w:spacing w:before="40" w:after="40"/>
              <w:rPr>
                <w:b/>
                <w:bCs/>
                <w:sz w:val="27"/>
                <w:szCs w:val="27"/>
              </w:rPr>
            </w:pPr>
          </w:p>
        </w:tc>
        <w:tc>
          <w:tcPr>
            <w:tcW w:w="1597" w:type="dxa"/>
            <w:vMerge/>
            <w:tcBorders>
              <w:left w:val="nil"/>
              <w:bottom w:val="single" w:sz="4" w:space="0" w:color="auto"/>
              <w:right w:val="single" w:sz="4" w:space="0" w:color="auto"/>
            </w:tcBorders>
          </w:tcPr>
          <w:p w:rsidR="003D420B" w:rsidRPr="00C664E1" w:rsidRDefault="003D420B" w:rsidP="0046056D">
            <w:pPr>
              <w:spacing w:before="40" w:after="40"/>
              <w:jc w:val="center"/>
              <w:rPr>
                <w:b/>
                <w:bCs/>
                <w:sz w:val="27"/>
                <w:szCs w:val="27"/>
              </w:rPr>
            </w:pPr>
          </w:p>
        </w:tc>
        <w:tc>
          <w:tcPr>
            <w:tcW w:w="1625" w:type="dxa"/>
            <w:vMerge/>
            <w:tcBorders>
              <w:left w:val="single" w:sz="4" w:space="0" w:color="auto"/>
              <w:bottom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p>
        </w:tc>
        <w:tc>
          <w:tcPr>
            <w:tcW w:w="1494" w:type="dxa"/>
            <w:tcBorders>
              <w:top w:val="single" w:sz="4" w:space="0" w:color="auto"/>
              <w:left w:val="nil"/>
              <w:bottom w:val="single" w:sz="4" w:space="0" w:color="auto"/>
              <w:right w:val="single" w:sz="4" w:space="0" w:color="auto"/>
            </w:tcBorders>
            <w:vAlign w:val="center"/>
          </w:tcPr>
          <w:p w:rsidR="003D420B" w:rsidRPr="003D420B" w:rsidRDefault="003D420B" w:rsidP="0046056D">
            <w:pPr>
              <w:jc w:val="center"/>
              <w:rPr>
                <w:noProof w:val="0"/>
                <w:color w:val="000000"/>
                <w:sz w:val="27"/>
                <w:szCs w:val="27"/>
              </w:rPr>
            </w:pPr>
            <w:r w:rsidRPr="00C664E1">
              <w:rPr>
                <w:bCs/>
                <w:color w:val="000000"/>
                <w:sz w:val="27"/>
                <w:szCs w:val="27"/>
              </w:rPr>
              <w:t>Đã khởi công, đang triển khai thực hiện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Pr="00C664E1" w:rsidRDefault="003D420B" w:rsidP="0046056D">
            <w:pPr>
              <w:jc w:val="center"/>
              <w:rPr>
                <w:color w:val="000000"/>
                <w:sz w:val="27"/>
                <w:szCs w:val="27"/>
              </w:rPr>
            </w:pPr>
            <w:r w:rsidRPr="00C664E1">
              <w:rPr>
                <w:bCs/>
                <w:color w:val="000000"/>
                <w:sz w:val="27"/>
                <w:szCs w:val="27"/>
              </w:rPr>
              <w:t xml:space="preserve">Khởi công thêm </w:t>
            </w:r>
            <w:r>
              <w:rPr>
                <w:bCs/>
                <w:color w:val="000000"/>
                <w:sz w:val="27"/>
                <w:szCs w:val="27"/>
                <w:lang w:val="en-US"/>
              </w:rPr>
              <w:t>đến 31/3/2026</w:t>
            </w:r>
          </w:p>
        </w:tc>
        <w:tc>
          <w:tcPr>
            <w:tcW w:w="1701"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color w:val="000000"/>
                <w:sz w:val="27"/>
                <w:szCs w:val="27"/>
              </w:rPr>
            </w:pPr>
            <w:r w:rsidRPr="00C664E1">
              <w:rPr>
                <w:color w:val="000000"/>
                <w:sz w:val="27"/>
                <w:szCs w:val="27"/>
              </w:rPr>
              <w:t>Hoàn thành</w:t>
            </w:r>
          </w:p>
        </w:tc>
        <w:tc>
          <w:tcPr>
            <w:tcW w:w="1625" w:type="dxa"/>
            <w:vMerge/>
            <w:tcBorders>
              <w:left w:val="single" w:sz="4" w:space="0" w:color="auto"/>
              <w:bottom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p>
        </w:tc>
        <w:tc>
          <w:tcPr>
            <w:tcW w:w="1894" w:type="dxa"/>
            <w:vMerge/>
            <w:tcBorders>
              <w:left w:val="nil"/>
              <w:bottom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p>
        </w:tc>
      </w:tr>
      <w:tr w:rsidR="003D420B" w:rsidRPr="00C664E1" w:rsidTr="0046056D">
        <w:trPr>
          <w:trHeight w:val="20"/>
          <w:tblHeade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D420B" w:rsidRPr="00C664E1" w:rsidRDefault="003D420B" w:rsidP="0046056D">
            <w:pPr>
              <w:spacing w:before="40" w:after="40"/>
              <w:rPr>
                <w:b/>
                <w:bCs/>
                <w:sz w:val="27"/>
                <w:szCs w:val="27"/>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D420B" w:rsidRPr="00C664E1" w:rsidRDefault="003D420B" w:rsidP="0046056D">
            <w:pPr>
              <w:spacing w:before="40" w:after="40"/>
              <w:rPr>
                <w:b/>
                <w:bCs/>
                <w:sz w:val="27"/>
                <w:szCs w:val="27"/>
              </w:rPr>
            </w:pP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spacing w:before="40" w:after="40"/>
              <w:jc w:val="center"/>
              <w:rPr>
                <w:i/>
                <w:iCs/>
                <w:sz w:val="27"/>
                <w:szCs w:val="27"/>
              </w:rPr>
            </w:pPr>
            <w:r w:rsidRPr="00C664E1">
              <w:rPr>
                <w:i/>
                <w:iCs/>
                <w:sz w:val="27"/>
                <w:szCs w:val="27"/>
              </w:rPr>
              <w:t>Căn hộ</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i/>
                <w:iCs/>
                <w:sz w:val="27"/>
                <w:szCs w:val="27"/>
              </w:rPr>
            </w:pPr>
            <w:r w:rsidRPr="00C664E1">
              <w:rPr>
                <w:i/>
                <w:iCs/>
                <w:sz w:val="27"/>
                <w:szCs w:val="27"/>
              </w:rPr>
              <w:t>Căn hộ</w:t>
            </w:r>
          </w:p>
        </w:tc>
        <w:tc>
          <w:tcPr>
            <w:tcW w:w="1494" w:type="dxa"/>
            <w:tcBorders>
              <w:top w:val="single" w:sz="4" w:space="0" w:color="auto"/>
              <w:left w:val="nil"/>
              <w:bottom w:val="single" w:sz="4" w:space="0" w:color="auto"/>
              <w:right w:val="single" w:sz="4" w:space="0" w:color="auto"/>
            </w:tcBorders>
            <w:vAlign w:val="center"/>
          </w:tcPr>
          <w:p w:rsidR="003D420B" w:rsidRPr="00C664E1" w:rsidRDefault="003D420B" w:rsidP="0046056D">
            <w:pPr>
              <w:spacing w:before="40" w:after="40"/>
              <w:jc w:val="center"/>
              <w:rPr>
                <w:i/>
                <w:iCs/>
                <w:sz w:val="27"/>
                <w:szCs w:val="27"/>
              </w:rPr>
            </w:pPr>
            <w:r w:rsidRPr="00C664E1">
              <w:rPr>
                <w:i/>
                <w:iCs/>
                <w:sz w:val="27"/>
                <w:szCs w:val="27"/>
              </w:rPr>
              <w:t>Căn hộ</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420B" w:rsidRPr="00C664E1" w:rsidRDefault="003D420B" w:rsidP="0046056D">
            <w:pPr>
              <w:jc w:val="center"/>
              <w:rPr>
                <w:sz w:val="27"/>
                <w:szCs w:val="27"/>
              </w:rPr>
            </w:pPr>
            <w:r w:rsidRPr="00C664E1">
              <w:rPr>
                <w:i/>
                <w:iCs/>
                <w:sz w:val="27"/>
                <w:szCs w:val="27"/>
              </w:rPr>
              <w:t>Căn hộ</w:t>
            </w:r>
          </w:p>
        </w:tc>
        <w:tc>
          <w:tcPr>
            <w:tcW w:w="1701" w:type="dxa"/>
            <w:tcBorders>
              <w:top w:val="single" w:sz="4" w:space="0" w:color="auto"/>
              <w:left w:val="nil"/>
              <w:bottom w:val="single" w:sz="4" w:space="0" w:color="auto"/>
              <w:right w:val="single" w:sz="4" w:space="0" w:color="auto"/>
            </w:tcBorders>
          </w:tcPr>
          <w:p w:rsidR="003D420B" w:rsidRPr="00C664E1" w:rsidRDefault="003D420B" w:rsidP="0046056D">
            <w:pPr>
              <w:jc w:val="center"/>
              <w:rPr>
                <w:sz w:val="27"/>
                <w:szCs w:val="27"/>
              </w:rPr>
            </w:pPr>
            <w:r w:rsidRPr="00C664E1">
              <w:rPr>
                <w:i/>
                <w:iCs/>
                <w:sz w:val="27"/>
                <w:szCs w:val="27"/>
              </w:rPr>
              <w:t>Căn hộ</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i/>
                <w:iCs/>
                <w:sz w:val="27"/>
                <w:szCs w:val="27"/>
              </w:rPr>
            </w:pPr>
            <w:r w:rsidRPr="00C664E1">
              <w:rPr>
                <w:i/>
                <w:iCs/>
                <w:sz w:val="27"/>
                <w:szCs w:val="27"/>
              </w:rPr>
              <w:t>Căn hộ</w:t>
            </w:r>
          </w:p>
        </w:tc>
        <w:tc>
          <w:tcPr>
            <w:tcW w:w="1894" w:type="dxa"/>
            <w:tcBorders>
              <w:top w:val="single" w:sz="4" w:space="0" w:color="auto"/>
              <w:left w:val="nil"/>
              <w:bottom w:val="single" w:sz="4" w:space="0" w:color="auto"/>
              <w:right w:val="single" w:sz="4" w:space="0" w:color="auto"/>
            </w:tcBorders>
            <w:shd w:val="clear" w:color="auto" w:fill="auto"/>
            <w:vAlign w:val="center"/>
          </w:tcPr>
          <w:p w:rsidR="003D420B" w:rsidRPr="00C664E1" w:rsidRDefault="003D420B" w:rsidP="0046056D">
            <w:pPr>
              <w:spacing w:before="40" w:after="40"/>
              <w:jc w:val="center"/>
              <w:rPr>
                <w:i/>
                <w:iCs/>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bCs/>
                <w:i/>
                <w:iCs/>
                <w:sz w:val="27"/>
                <w:szCs w:val="27"/>
              </w:rPr>
            </w:pPr>
            <w:r w:rsidRPr="00C664E1">
              <w:rPr>
                <w:bCs/>
                <w:i/>
                <w:iCs/>
                <w:sz w:val="27"/>
                <w:szCs w:val="27"/>
              </w:rPr>
              <w:t>(1)</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i/>
                <w:iCs/>
                <w:sz w:val="27"/>
                <w:szCs w:val="27"/>
              </w:rPr>
            </w:pPr>
            <w:r w:rsidRPr="00C664E1">
              <w:rPr>
                <w:i/>
                <w:iCs/>
                <w:sz w:val="27"/>
                <w:szCs w:val="27"/>
              </w:rPr>
              <w:t>(2)</w:t>
            </w:r>
          </w:p>
        </w:tc>
        <w:tc>
          <w:tcPr>
            <w:tcW w:w="1597" w:type="dxa"/>
            <w:tcBorders>
              <w:top w:val="single" w:sz="4" w:space="0" w:color="auto"/>
              <w:left w:val="nil"/>
              <w:bottom w:val="single" w:sz="4" w:space="0" w:color="auto"/>
              <w:right w:val="single" w:sz="4" w:space="0" w:color="auto"/>
            </w:tcBorders>
          </w:tcPr>
          <w:p w:rsidR="003D420B" w:rsidRPr="00C664E1" w:rsidRDefault="003D420B" w:rsidP="0046056D">
            <w:pPr>
              <w:spacing w:before="40" w:after="40"/>
              <w:jc w:val="center"/>
              <w:rPr>
                <w:i/>
                <w:iCs/>
                <w:sz w:val="27"/>
                <w:szCs w:val="27"/>
              </w:rPr>
            </w:pP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i/>
                <w:iCs/>
                <w:sz w:val="27"/>
                <w:szCs w:val="27"/>
              </w:rPr>
            </w:pPr>
            <w:r w:rsidRPr="00C664E1">
              <w:rPr>
                <w:i/>
                <w:iCs/>
                <w:sz w:val="27"/>
                <w:szCs w:val="27"/>
              </w:rPr>
              <w:t>(3)</w:t>
            </w:r>
          </w:p>
        </w:tc>
        <w:tc>
          <w:tcPr>
            <w:tcW w:w="1494" w:type="dxa"/>
            <w:tcBorders>
              <w:top w:val="single" w:sz="4" w:space="0" w:color="auto"/>
              <w:left w:val="nil"/>
              <w:bottom w:val="single" w:sz="4" w:space="0" w:color="auto"/>
              <w:right w:val="single" w:sz="4" w:space="0" w:color="auto"/>
            </w:tcBorders>
            <w:vAlign w:val="center"/>
          </w:tcPr>
          <w:p w:rsidR="003D420B" w:rsidRPr="00C664E1" w:rsidRDefault="003D420B" w:rsidP="0046056D">
            <w:pPr>
              <w:spacing w:before="40" w:after="40"/>
              <w:jc w:val="center"/>
              <w:rPr>
                <w:i/>
                <w:iCs/>
                <w:sz w:val="27"/>
                <w:szCs w:val="27"/>
              </w:rPr>
            </w:pPr>
            <w:r w:rsidRPr="00C664E1">
              <w:rPr>
                <w:i/>
                <w:iCs/>
                <w:sz w:val="27"/>
                <w:szCs w:val="27"/>
              </w:rPr>
              <w:t>(</w:t>
            </w:r>
            <w:r w:rsidRPr="00C664E1">
              <w:rPr>
                <w:i/>
                <w:iCs/>
                <w:sz w:val="27"/>
                <w:szCs w:val="27"/>
                <w:lang w:val="en-US"/>
              </w:rPr>
              <w:t>4</w:t>
            </w:r>
            <w:r w:rsidRPr="00C664E1">
              <w:rPr>
                <w:i/>
                <w:iCs/>
                <w:sz w:val="27"/>
                <w:szCs w:val="2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420B" w:rsidRPr="00C664E1" w:rsidRDefault="003D420B" w:rsidP="0046056D">
            <w:pPr>
              <w:spacing w:before="40" w:after="40"/>
              <w:jc w:val="center"/>
              <w:rPr>
                <w:i/>
                <w:iCs/>
                <w:sz w:val="27"/>
                <w:szCs w:val="27"/>
              </w:rPr>
            </w:pPr>
            <w:r w:rsidRPr="00C664E1">
              <w:rPr>
                <w:i/>
                <w:iCs/>
                <w:sz w:val="27"/>
                <w:szCs w:val="27"/>
              </w:rPr>
              <w:t>(</w:t>
            </w:r>
            <w:r w:rsidRPr="00C664E1">
              <w:rPr>
                <w:i/>
                <w:iCs/>
                <w:sz w:val="27"/>
                <w:szCs w:val="27"/>
                <w:lang w:val="en-US"/>
              </w:rPr>
              <w:t>5</w:t>
            </w:r>
            <w:r w:rsidRPr="00C664E1">
              <w:rPr>
                <w:i/>
                <w:iCs/>
                <w:sz w:val="27"/>
                <w:szCs w:val="27"/>
              </w:rPr>
              <w:t>)</w:t>
            </w:r>
          </w:p>
        </w:tc>
        <w:tc>
          <w:tcPr>
            <w:tcW w:w="1701" w:type="dxa"/>
            <w:tcBorders>
              <w:top w:val="single" w:sz="4" w:space="0" w:color="auto"/>
              <w:left w:val="nil"/>
              <w:bottom w:val="single" w:sz="4" w:space="0" w:color="auto"/>
              <w:right w:val="single" w:sz="4" w:space="0" w:color="auto"/>
            </w:tcBorders>
            <w:vAlign w:val="center"/>
          </w:tcPr>
          <w:p w:rsidR="003D420B" w:rsidRPr="00C664E1" w:rsidRDefault="003D420B" w:rsidP="0046056D">
            <w:pPr>
              <w:spacing w:before="40" w:after="40"/>
              <w:jc w:val="center"/>
              <w:rPr>
                <w:i/>
                <w:iCs/>
                <w:sz w:val="27"/>
                <w:szCs w:val="27"/>
                <w:lang w:val="en-US"/>
              </w:rPr>
            </w:pPr>
            <w:r w:rsidRPr="00C664E1">
              <w:rPr>
                <w:i/>
                <w:iCs/>
                <w:sz w:val="27"/>
                <w:szCs w:val="27"/>
                <w:lang w:val="en-US"/>
              </w:rPr>
              <w:t>(6)</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i/>
                <w:iCs/>
                <w:sz w:val="27"/>
                <w:szCs w:val="27"/>
              </w:rPr>
            </w:pPr>
            <w:r w:rsidRPr="00C664E1">
              <w:rPr>
                <w:i/>
                <w:iCs/>
                <w:sz w:val="27"/>
                <w:szCs w:val="27"/>
              </w:rPr>
              <w:t>(</w:t>
            </w:r>
            <w:r w:rsidRPr="00C664E1">
              <w:rPr>
                <w:i/>
                <w:iCs/>
                <w:sz w:val="27"/>
                <w:szCs w:val="27"/>
                <w:lang w:val="en-US"/>
              </w:rPr>
              <w:t>7</w:t>
            </w:r>
            <w:r w:rsidRPr="00C664E1">
              <w:rPr>
                <w:i/>
                <w:iCs/>
                <w:sz w:val="27"/>
                <w:szCs w:val="27"/>
              </w:rPr>
              <w:t>)</w:t>
            </w:r>
          </w:p>
        </w:tc>
        <w:tc>
          <w:tcPr>
            <w:tcW w:w="1894" w:type="dxa"/>
            <w:tcBorders>
              <w:top w:val="nil"/>
              <w:left w:val="nil"/>
              <w:bottom w:val="single" w:sz="4" w:space="0" w:color="auto"/>
              <w:right w:val="single" w:sz="4" w:space="0" w:color="auto"/>
            </w:tcBorders>
            <w:shd w:val="clear" w:color="auto" w:fill="auto"/>
            <w:noWrap/>
            <w:vAlign w:val="center"/>
          </w:tcPr>
          <w:p w:rsidR="003D420B" w:rsidRPr="00C664E1" w:rsidRDefault="003D420B" w:rsidP="0046056D">
            <w:pPr>
              <w:spacing w:before="40" w:after="40"/>
              <w:jc w:val="center"/>
              <w:rPr>
                <w:i/>
                <w:iCs/>
                <w:sz w:val="27"/>
                <w:szCs w:val="27"/>
                <w:lang w:val="en-US"/>
              </w:rPr>
            </w:pPr>
            <w:r w:rsidRPr="00C664E1">
              <w:rPr>
                <w:i/>
                <w:iCs/>
                <w:sz w:val="27"/>
                <w:szCs w:val="27"/>
                <w:lang w:val="en-US"/>
              </w:rPr>
              <w:t>(8)</w:t>
            </w: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b/>
                <w:bCs/>
                <w:sz w:val="27"/>
                <w:szCs w:val="27"/>
              </w:rPr>
            </w:pPr>
            <w:r w:rsidRPr="00C664E1">
              <w:rPr>
                <w:b/>
                <w:bCs/>
                <w:sz w:val="27"/>
                <w:szCs w:val="27"/>
              </w:rPr>
              <w:t> </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b/>
                <w:bCs/>
                <w:sz w:val="27"/>
                <w:szCs w:val="27"/>
              </w:rPr>
            </w:pPr>
            <w:r w:rsidRPr="00C664E1">
              <w:rPr>
                <w:b/>
                <w:bCs/>
                <w:sz w:val="27"/>
                <w:szCs w:val="27"/>
              </w:rPr>
              <w:t>TỔNG CỘNG</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b/>
                <w:bCs/>
                <w:noProof w:val="0"/>
                <w:sz w:val="27"/>
                <w:szCs w:val="27"/>
                <w:lang w:val="en-US"/>
              </w:rPr>
            </w:pPr>
            <w:r w:rsidRPr="00C664E1">
              <w:rPr>
                <w:b/>
                <w:bCs/>
                <w:sz w:val="27"/>
                <w:szCs w:val="27"/>
              </w:rPr>
              <w:t>1.073.845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b/>
                <w:bCs/>
                <w:sz w:val="27"/>
                <w:szCs w:val="27"/>
              </w:rPr>
            </w:pPr>
            <w:r w:rsidRPr="00C664E1">
              <w:rPr>
                <w:b/>
                <w:bCs/>
                <w:sz w:val="27"/>
                <w:szCs w:val="27"/>
              </w:rPr>
              <w:t>100.275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b/>
                <w:bCs/>
                <w:noProof w:val="0"/>
                <w:sz w:val="28"/>
                <w:szCs w:val="28"/>
                <w:lang w:val="en-US"/>
              </w:rPr>
            </w:pPr>
            <w:r>
              <w:rPr>
                <w:b/>
                <w:bCs/>
                <w:sz w:val="28"/>
                <w:szCs w:val="28"/>
              </w:rPr>
              <w:t>151.592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b/>
                <w:bCs/>
                <w:sz w:val="28"/>
                <w:szCs w:val="28"/>
              </w:rPr>
            </w:pPr>
            <w:r>
              <w:rPr>
                <w:b/>
                <w:bCs/>
                <w:sz w:val="28"/>
                <w:szCs w:val="28"/>
              </w:rPr>
              <w:t>66.500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b/>
                <w:bCs/>
                <w:noProof w:val="0"/>
                <w:sz w:val="27"/>
                <w:szCs w:val="27"/>
                <w:lang w:val="en-US"/>
              </w:rPr>
            </w:pPr>
            <w:r w:rsidRPr="00C664E1">
              <w:rPr>
                <w:b/>
                <w:bCs/>
                <w:sz w:val="27"/>
                <w:szCs w:val="27"/>
              </w:rPr>
              <w:t>169.600</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b/>
                <w:bCs/>
                <w:sz w:val="27"/>
                <w:szCs w:val="27"/>
              </w:rPr>
            </w:pPr>
            <w:r w:rsidRPr="00C664E1">
              <w:rPr>
                <w:b/>
                <w:bCs/>
                <w:sz w:val="27"/>
                <w:szCs w:val="27"/>
              </w:rPr>
              <w:t>212.900</w:t>
            </w:r>
          </w:p>
        </w:tc>
        <w:tc>
          <w:tcPr>
            <w:tcW w:w="1894" w:type="dxa"/>
            <w:tcBorders>
              <w:top w:val="nil"/>
              <w:left w:val="nil"/>
              <w:bottom w:val="single" w:sz="4" w:space="0" w:color="auto"/>
              <w:right w:val="single" w:sz="4" w:space="0" w:color="auto"/>
            </w:tcBorders>
            <w:shd w:val="clear" w:color="auto" w:fill="auto"/>
            <w:vAlign w:val="center"/>
          </w:tcPr>
          <w:p w:rsidR="003D420B" w:rsidRPr="00C664E1" w:rsidRDefault="003D420B" w:rsidP="0046056D">
            <w:pPr>
              <w:spacing w:before="40" w:after="40"/>
              <w:jc w:val="center"/>
              <w:rPr>
                <w:b/>
                <w:bCs/>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Hà Nội</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88.666</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4.670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8.728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10.000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18.700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20.000</w:t>
            </w:r>
          </w:p>
        </w:tc>
        <w:tc>
          <w:tcPr>
            <w:tcW w:w="1894" w:type="dxa"/>
            <w:tcBorders>
              <w:top w:val="nil"/>
              <w:left w:val="nil"/>
              <w:bottom w:val="single" w:sz="4" w:space="0" w:color="auto"/>
              <w:right w:val="single" w:sz="4" w:space="0" w:color="auto"/>
            </w:tcBorders>
            <w:shd w:val="clear" w:color="auto" w:fill="auto"/>
            <w:noWrap/>
            <w:vAlign w:val="center"/>
          </w:tcPr>
          <w:p w:rsidR="003D420B" w:rsidRPr="00C664E1" w:rsidRDefault="003D420B" w:rsidP="0046056D">
            <w:pPr>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Hồ Chí Minh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194.297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13.040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10.691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17.800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28.500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41.500</w:t>
            </w:r>
          </w:p>
        </w:tc>
        <w:tc>
          <w:tcPr>
            <w:tcW w:w="1894" w:type="dxa"/>
            <w:tcBorders>
              <w:top w:val="nil"/>
              <w:left w:val="nil"/>
              <w:bottom w:val="single" w:sz="4" w:space="0" w:color="auto"/>
              <w:right w:val="single" w:sz="4" w:space="0" w:color="auto"/>
            </w:tcBorders>
            <w:shd w:val="clear" w:color="auto" w:fill="auto"/>
            <w:noWrap/>
            <w:vAlign w:val="center"/>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Hải Phòng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43.539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10.694</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8.884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6.700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7.200</w:t>
            </w:r>
          </w:p>
        </w:tc>
        <w:tc>
          <w:tcPr>
            <w:tcW w:w="1894" w:type="dxa"/>
            <w:tcBorders>
              <w:top w:val="nil"/>
              <w:left w:val="nil"/>
              <w:bottom w:val="single" w:sz="4" w:space="0" w:color="auto"/>
              <w:right w:val="single" w:sz="4" w:space="0" w:color="auto"/>
            </w:tcBorders>
            <w:shd w:val="clear" w:color="auto" w:fill="auto"/>
            <w:noWrap/>
            <w:vAlign w:val="center"/>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4</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Huế</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11.800</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1.200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2.000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3.200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2.300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5</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Đà Nẵng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28.955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2.676</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3.220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3.700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6.900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5.300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6</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Cần Thơ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14.648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1.397</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2.800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2.800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i/>
                <w:iCs/>
                <w:sz w:val="27"/>
                <w:szCs w:val="27"/>
              </w:rPr>
            </w:pPr>
            <w:r w:rsidRPr="00C664E1">
              <w:rPr>
                <w:i/>
                <w:iCs/>
                <w:sz w:val="27"/>
                <w:szCs w:val="27"/>
              </w:rPr>
              <w:t>7</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Tuyên Quang</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146</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600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8</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Cao Bằng</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1.500</w:t>
            </w:r>
          </w:p>
        </w:tc>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spacing w:before="40" w:after="40"/>
              <w:jc w:val="center"/>
              <w:rPr>
                <w:sz w:val="27"/>
                <w:szCs w:val="27"/>
                <w:lang w:val="en-US"/>
              </w:rPr>
            </w:pPr>
            <w:r w:rsidRPr="00C664E1">
              <w:rPr>
                <w:sz w:val="27"/>
                <w:szCs w:val="27"/>
                <w:lang w:val="en-US"/>
              </w:rPr>
              <w:t>-</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200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300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9</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Lào Cai</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8.300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2.228</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6.216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1.300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1.200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10</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Thái Nguyên</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24.800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1.084</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7.366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5.200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4.800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lastRenderedPageBreak/>
              <w:t>11</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Lạng Sơn</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2.576</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796</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3.000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300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12</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Sơn La</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4.000</w:t>
            </w:r>
          </w:p>
        </w:tc>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spacing w:before="40" w:after="40"/>
              <w:jc w:val="center"/>
              <w:rPr>
                <w:sz w:val="27"/>
                <w:szCs w:val="27"/>
              </w:rPr>
            </w:pPr>
            <w:r w:rsidRPr="00C664E1">
              <w:rPr>
                <w:sz w:val="27"/>
                <w:szCs w:val="27"/>
              </w:rPr>
              <w:t>100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100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900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13</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Điện Biên</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1.500</w:t>
            </w:r>
          </w:p>
        </w:tc>
        <w:tc>
          <w:tcPr>
            <w:tcW w:w="1625" w:type="dxa"/>
            <w:tcBorders>
              <w:top w:val="nil"/>
              <w:left w:val="single" w:sz="4" w:space="0" w:color="auto"/>
              <w:bottom w:val="single" w:sz="4" w:space="0" w:color="auto"/>
              <w:right w:val="single" w:sz="4" w:space="0" w:color="auto"/>
            </w:tcBorders>
            <w:shd w:val="clear" w:color="auto" w:fill="auto"/>
            <w:noWrap/>
            <w:hideMark/>
          </w:tcPr>
          <w:p w:rsidR="003D420B" w:rsidRPr="00C664E1" w:rsidRDefault="003D420B" w:rsidP="0046056D">
            <w:pPr>
              <w:jc w:val="center"/>
              <w:rPr>
                <w:sz w:val="27"/>
                <w:szCs w:val="27"/>
              </w:rPr>
            </w:pPr>
            <w:r w:rsidRPr="00C664E1">
              <w:rPr>
                <w:sz w:val="27"/>
                <w:szCs w:val="27"/>
                <w:lang w:val="en-US"/>
              </w:rPr>
              <w:t>-</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tcPr>
          <w:p w:rsidR="003D420B" w:rsidRPr="00C664E1" w:rsidRDefault="003D420B" w:rsidP="0046056D">
            <w:pPr>
              <w:jc w:val="center"/>
              <w:rPr>
                <w:sz w:val="27"/>
                <w:szCs w:val="27"/>
              </w:rPr>
            </w:pPr>
            <w:r w:rsidRPr="00C664E1">
              <w:rPr>
                <w:sz w:val="27"/>
                <w:szCs w:val="27"/>
                <w:lang w:val="en-US"/>
              </w:rPr>
              <w:t>-</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300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14</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Lai Châu</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1.500</w:t>
            </w:r>
          </w:p>
        </w:tc>
        <w:tc>
          <w:tcPr>
            <w:tcW w:w="1625" w:type="dxa"/>
            <w:tcBorders>
              <w:top w:val="nil"/>
              <w:left w:val="single" w:sz="4" w:space="0" w:color="auto"/>
              <w:bottom w:val="single" w:sz="4" w:space="0" w:color="auto"/>
              <w:right w:val="single" w:sz="4" w:space="0" w:color="auto"/>
            </w:tcBorders>
            <w:shd w:val="clear" w:color="auto" w:fill="auto"/>
            <w:noWrap/>
            <w:hideMark/>
          </w:tcPr>
          <w:p w:rsidR="003D420B" w:rsidRPr="00C664E1" w:rsidRDefault="003D420B" w:rsidP="0046056D">
            <w:pPr>
              <w:jc w:val="center"/>
              <w:rPr>
                <w:sz w:val="27"/>
                <w:szCs w:val="27"/>
              </w:rPr>
            </w:pPr>
            <w:r w:rsidRPr="00C664E1">
              <w:rPr>
                <w:sz w:val="27"/>
                <w:szCs w:val="27"/>
                <w:lang w:val="en-US"/>
              </w:rPr>
              <w:t>-</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tcPr>
          <w:p w:rsidR="003D420B" w:rsidRPr="00C664E1" w:rsidRDefault="003D420B" w:rsidP="0046056D">
            <w:pPr>
              <w:jc w:val="center"/>
              <w:rPr>
                <w:sz w:val="27"/>
                <w:szCs w:val="27"/>
              </w:rPr>
            </w:pPr>
            <w:r w:rsidRPr="00C664E1">
              <w:rPr>
                <w:sz w:val="27"/>
                <w:szCs w:val="27"/>
                <w:lang w:val="en-US"/>
              </w:rPr>
              <w:t>-</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15</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Phú Thọ</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62.853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2.330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5.586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4.400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10.000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13.000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16</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Hưng Yên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47.000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2.250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13.036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5.900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10.500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17</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Bắc Ninh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135.002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15.929</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6.635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13.300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19.900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25.300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18</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Ninh Bình</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24.336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4.461</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7.244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6.000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3.900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19</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Quảng Ninh</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17.588</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2.201</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6.399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3.800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3.100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20</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Thanh Hóa</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11.503</w:t>
            </w:r>
          </w:p>
        </w:tc>
        <w:tc>
          <w:tcPr>
            <w:tcW w:w="1625" w:type="dxa"/>
            <w:tcBorders>
              <w:top w:val="nil"/>
              <w:left w:val="single" w:sz="4" w:space="0" w:color="auto"/>
              <w:bottom w:val="single" w:sz="4" w:space="0" w:color="auto"/>
              <w:right w:val="single" w:sz="4" w:space="0" w:color="auto"/>
            </w:tcBorders>
            <w:shd w:val="clear" w:color="auto" w:fill="auto"/>
            <w:noWrap/>
            <w:hideMark/>
          </w:tcPr>
          <w:p w:rsidR="003D420B" w:rsidRPr="00C664E1" w:rsidRDefault="003D420B" w:rsidP="0046056D">
            <w:pPr>
              <w:spacing w:before="40" w:after="40"/>
              <w:jc w:val="center"/>
              <w:rPr>
                <w:sz w:val="27"/>
                <w:szCs w:val="27"/>
              </w:rPr>
            </w:pPr>
            <w:r w:rsidRPr="00C664E1">
              <w:rPr>
                <w:sz w:val="27"/>
                <w:szCs w:val="27"/>
              </w:rPr>
              <w:t>5.249</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hideMark/>
          </w:tcPr>
          <w:p w:rsidR="003D420B" w:rsidRPr="00C664E1" w:rsidRDefault="003D420B" w:rsidP="0046056D">
            <w:pPr>
              <w:jc w:val="center"/>
              <w:rPr>
                <w:sz w:val="27"/>
                <w:szCs w:val="27"/>
              </w:rPr>
            </w:pPr>
            <w:r w:rsidRPr="00C664E1">
              <w:rPr>
                <w:sz w:val="27"/>
                <w:szCs w:val="27"/>
              </w:rPr>
              <w:t>1.000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spacing w:before="40" w:after="40"/>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21</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Nghệ An</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26.825</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1.420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5.462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5.800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22</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Hà Tĩnh</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3.548</w:t>
            </w:r>
          </w:p>
        </w:tc>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spacing w:before="40" w:after="40"/>
              <w:jc w:val="center"/>
              <w:rPr>
                <w:sz w:val="27"/>
                <w:szCs w:val="27"/>
              </w:rPr>
            </w:pPr>
            <w:r w:rsidRPr="00C664E1">
              <w:rPr>
                <w:sz w:val="27"/>
                <w:szCs w:val="27"/>
              </w:rPr>
              <w:t>200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4.487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700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600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23</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Quảng Trị</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24.100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442</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4.453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5.600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24</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Quảng Ngãi</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8.356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240</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1.700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25</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Khánh Hòa</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10.088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2.845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9.308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4.200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1.400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26</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Đắk Lắk</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38.007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2.255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1.731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2.200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3.900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7.900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lastRenderedPageBreak/>
              <w:t>27</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Gia Lai</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12.173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4.132</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6.838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1.900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1.500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28</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Lâm Đồng</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14.502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4.865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4.173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2.700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1.900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29</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Đồng Nai</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64.690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4.208</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11.132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9.300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13.500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30</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Tây Ninh</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80.240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3.743</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6.638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6.900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13.500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15.700</w:t>
            </w:r>
          </w:p>
        </w:tc>
        <w:tc>
          <w:tcPr>
            <w:tcW w:w="1894" w:type="dxa"/>
            <w:tcBorders>
              <w:top w:val="nil"/>
              <w:left w:val="nil"/>
              <w:bottom w:val="single" w:sz="4" w:space="0" w:color="auto"/>
              <w:right w:val="single" w:sz="4" w:space="0" w:color="auto"/>
            </w:tcBorders>
            <w:shd w:val="clear" w:color="auto" w:fill="auto"/>
            <w:noWrap/>
            <w:vAlign w:val="bottom"/>
          </w:tcPr>
          <w:p w:rsidR="003D420B" w:rsidRPr="00C664E1" w:rsidRDefault="003D420B" w:rsidP="0046056D">
            <w:pPr>
              <w:spacing w:before="40" w:after="40"/>
              <w:jc w:val="center"/>
              <w:rPr>
                <w:sz w:val="27"/>
                <w:szCs w:val="27"/>
                <w:lang w:val="en-US"/>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31</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Vĩnh Long</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38.500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2.415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3.237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2.200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8.400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32</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Đồng Tháp</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13.697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1.473</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2.614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2.000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2.500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33</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 xml:space="preserve">An Giang </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7.001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985</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1.056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100</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1.100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1.200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r w:rsidR="003D420B" w:rsidRPr="00C664E1" w:rsidTr="0046056D">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D420B" w:rsidRPr="00C664E1" w:rsidRDefault="003D420B" w:rsidP="0046056D">
            <w:pPr>
              <w:spacing w:before="40" w:after="40"/>
              <w:jc w:val="center"/>
              <w:rPr>
                <w:sz w:val="27"/>
                <w:szCs w:val="27"/>
              </w:rPr>
            </w:pPr>
            <w:r w:rsidRPr="00C664E1">
              <w:rPr>
                <w:sz w:val="27"/>
                <w:szCs w:val="27"/>
              </w:rPr>
              <w:t>34</w:t>
            </w:r>
          </w:p>
        </w:tc>
        <w:tc>
          <w:tcPr>
            <w:tcW w:w="1984" w:type="dxa"/>
            <w:tcBorders>
              <w:top w:val="nil"/>
              <w:left w:val="nil"/>
              <w:bottom w:val="single" w:sz="4" w:space="0" w:color="auto"/>
              <w:right w:val="single" w:sz="4" w:space="0" w:color="auto"/>
            </w:tcBorders>
            <w:shd w:val="clear" w:color="auto" w:fill="auto"/>
            <w:vAlign w:val="center"/>
            <w:hideMark/>
          </w:tcPr>
          <w:p w:rsidR="003D420B" w:rsidRPr="00C664E1" w:rsidRDefault="003D420B" w:rsidP="0046056D">
            <w:pPr>
              <w:spacing w:before="40" w:after="40"/>
              <w:rPr>
                <w:sz w:val="27"/>
                <w:szCs w:val="27"/>
              </w:rPr>
            </w:pPr>
            <w:r w:rsidRPr="00C664E1">
              <w:rPr>
                <w:sz w:val="27"/>
                <w:szCs w:val="27"/>
              </w:rPr>
              <w:t>Cà Mau</w:t>
            </w:r>
          </w:p>
        </w:tc>
        <w:tc>
          <w:tcPr>
            <w:tcW w:w="1597" w:type="dxa"/>
            <w:tcBorders>
              <w:top w:val="single" w:sz="4" w:space="0" w:color="auto"/>
              <w:left w:val="nil"/>
              <w:bottom w:val="single" w:sz="4" w:space="0" w:color="auto"/>
              <w:right w:val="single" w:sz="4" w:space="0" w:color="auto"/>
            </w:tcBorders>
            <w:vAlign w:val="center"/>
          </w:tcPr>
          <w:p w:rsidR="003D420B" w:rsidRPr="00C664E1" w:rsidRDefault="003D420B" w:rsidP="0046056D">
            <w:pPr>
              <w:jc w:val="center"/>
              <w:rPr>
                <w:sz w:val="27"/>
                <w:szCs w:val="27"/>
              </w:rPr>
            </w:pPr>
            <w:r w:rsidRPr="00C664E1">
              <w:rPr>
                <w:sz w:val="27"/>
                <w:szCs w:val="27"/>
              </w:rPr>
              <w:t>4.755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3D420B" w:rsidRPr="00C664E1" w:rsidRDefault="003D420B" w:rsidP="0046056D">
            <w:pPr>
              <w:spacing w:before="40" w:after="40"/>
              <w:jc w:val="center"/>
              <w:rPr>
                <w:sz w:val="27"/>
                <w:szCs w:val="27"/>
              </w:rPr>
            </w:pPr>
            <w:r w:rsidRPr="00C664E1">
              <w:rPr>
                <w:sz w:val="27"/>
                <w:szCs w:val="27"/>
              </w:rPr>
              <w:t>601</w:t>
            </w:r>
          </w:p>
        </w:tc>
        <w:tc>
          <w:tcPr>
            <w:tcW w:w="1494" w:type="dxa"/>
            <w:tcBorders>
              <w:top w:val="single" w:sz="4" w:space="0" w:color="auto"/>
              <w:left w:val="nil"/>
              <w:bottom w:val="single" w:sz="4" w:space="0" w:color="auto"/>
              <w:right w:val="single" w:sz="4" w:space="0" w:color="auto"/>
            </w:tcBorders>
            <w:vAlign w:val="center"/>
          </w:tcPr>
          <w:p w:rsidR="003D420B" w:rsidRDefault="003D420B" w:rsidP="0046056D">
            <w:pPr>
              <w:jc w:val="center"/>
              <w:rPr>
                <w:color w:val="000000"/>
                <w:sz w:val="28"/>
                <w:szCs w:val="28"/>
              </w:rPr>
            </w:pPr>
            <w:r>
              <w:rPr>
                <w:color w:val="000000"/>
                <w:sz w:val="28"/>
                <w:szCs w:val="28"/>
              </w:rPr>
              <w:t>1.793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420B" w:rsidRDefault="003D420B" w:rsidP="0046056D">
            <w:pPr>
              <w:jc w:val="center"/>
              <w:rPr>
                <w:color w:val="000000"/>
                <w:sz w:val="28"/>
                <w:szCs w:val="28"/>
              </w:rPr>
            </w:pPr>
            <w:r>
              <w:rPr>
                <w:color w:val="000000"/>
                <w:sz w:val="28"/>
                <w:szCs w:val="28"/>
              </w:rPr>
              <w:t> </w:t>
            </w:r>
          </w:p>
        </w:tc>
        <w:tc>
          <w:tcPr>
            <w:tcW w:w="1701" w:type="dxa"/>
            <w:tcBorders>
              <w:top w:val="single" w:sz="4" w:space="0" w:color="auto"/>
              <w:left w:val="nil"/>
              <w:bottom w:val="single" w:sz="4" w:space="0" w:color="auto"/>
              <w:right w:val="single" w:sz="4" w:space="0" w:color="auto"/>
            </w:tcBorders>
            <w:vAlign w:val="bottom"/>
          </w:tcPr>
          <w:p w:rsidR="003D420B" w:rsidRPr="00C664E1" w:rsidRDefault="003D420B" w:rsidP="0046056D">
            <w:pPr>
              <w:jc w:val="center"/>
              <w:rPr>
                <w:sz w:val="27"/>
                <w:szCs w:val="27"/>
              </w:rPr>
            </w:pPr>
            <w:r w:rsidRPr="00C664E1">
              <w:rPr>
                <w:sz w:val="27"/>
                <w:szCs w:val="27"/>
              </w:rPr>
              <w:t>600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20B" w:rsidRPr="00C664E1" w:rsidRDefault="003D420B" w:rsidP="0046056D">
            <w:pPr>
              <w:jc w:val="center"/>
              <w:rPr>
                <w:sz w:val="27"/>
                <w:szCs w:val="27"/>
              </w:rPr>
            </w:pPr>
            <w:r w:rsidRPr="00C664E1">
              <w:rPr>
                <w:sz w:val="27"/>
                <w:szCs w:val="27"/>
              </w:rPr>
              <w:t>900</w:t>
            </w:r>
          </w:p>
        </w:tc>
        <w:tc>
          <w:tcPr>
            <w:tcW w:w="1894" w:type="dxa"/>
            <w:tcBorders>
              <w:top w:val="nil"/>
              <w:left w:val="nil"/>
              <w:bottom w:val="single" w:sz="4" w:space="0" w:color="auto"/>
              <w:right w:val="single" w:sz="4" w:space="0" w:color="auto"/>
            </w:tcBorders>
            <w:shd w:val="clear" w:color="auto" w:fill="auto"/>
            <w:noWrap/>
          </w:tcPr>
          <w:p w:rsidR="003D420B" w:rsidRPr="00C664E1" w:rsidRDefault="003D420B" w:rsidP="0046056D">
            <w:pPr>
              <w:jc w:val="center"/>
              <w:rPr>
                <w:sz w:val="27"/>
                <w:szCs w:val="27"/>
              </w:rPr>
            </w:pPr>
          </w:p>
        </w:tc>
      </w:tr>
    </w:tbl>
    <w:p w:rsidR="003D420B" w:rsidRPr="00D73B88" w:rsidRDefault="003D420B" w:rsidP="003D420B">
      <w:pPr>
        <w:spacing w:before="120" w:after="280" w:afterAutospacing="1"/>
      </w:pPr>
    </w:p>
    <w:p w:rsidR="008509FD" w:rsidRDefault="008509FD"/>
    <w:sectPr w:rsidR="008509FD" w:rsidSect="003D420B">
      <w:pgSz w:w="16840" w:h="11907" w:orient="landscape"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jc w:val="center"/>
    </w:pPr>
    <w:r>
      <w:rPr>
        <w:noProof w:val="0"/>
      </w:rPr>
      <w:fldChar w:fldCharType="begin"/>
    </w:r>
    <w:r>
      <w:instrText xml:space="preserve"> PAGE   \* MERGEFORMAT </w:instrText>
    </w:r>
    <w:r>
      <w:rPr>
        <w:noProof w:val="0"/>
      </w:rPr>
      <w:fldChar w:fldCharType="separate"/>
    </w:r>
    <w:r>
      <w:t>9</w:t>
    </w:r>
    <w:r>
      <w:fldChar w:fldCharType="end"/>
    </w:r>
  </w:p>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0B"/>
    <w:rsid w:val="000B5CBB"/>
    <w:rsid w:val="001B544C"/>
    <w:rsid w:val="003D420B"/>
    <w:rsid w:val="007E7644"/>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CB654-9661-4D9F-B5F0-2228EC4A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0B"/>
    <w:pPr>
      <w:spacing w:after="0" w:line="240" w:lineRule="auto"/>
    </w:pPr>
    <w:rPr>
      <w:rFonts w:eastAsia="Times New Roman" w:cs="Times New Roman"/>
      <w:noProof/>
      <w:kern w:val="0"/>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20B"/>
    <w:pPr>
      <w:spacing w:before="100" w:beforeAutospacing="1" w:after="100" w:afterAutospacing="1"/>
    </w:pPr>
  </w:style>
  <w:style w:type="character" w:customStyle="1" w:styleId="fontstyle01">
    <w:name w:val="fontstyle01"/>
    <w:rsid w:val="003D420B"/>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3D420B"/>
    <w:pPr>
      <w:tabs>
        <w:tab w:val="center" w:pos="4680"/>
        <w:tab w:val="right" w:pos="9360"/>
      </w:tabs>
    </w:pPr>
  </w:style>
  <w:style w:type="character" w:customStyle="1" w:styleId="HeaderChar">
    <w:name w:val="Header Char"/>
    <w:basedOn w:val="DefaultParagraphFont"/>
    <w:link w:val="Header"/>
    <w:uiPriority w:val="99"/>
    <w:rsid w:val="003D420B"/>
    <w:rPr>
      <w:rFonts w:eastAsia="Times New Roman" w:cs="Times New Roman"/>
      <w:noProof/>
      <w:kern w:val="0"/>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lã minh vũ</dc:creator>
  <cp:keywords/>
  <dc:description/>
  <cp:lastModifiedBy>lã minh vũ</cp:lastModifiedBy>
  <cp:revision>1</cp:revision>
  <dcterms:created xsi:type="dcterms:W3CDTF">2025-10-30T08:04:00Z</dcterms:created>
  <dcterms:modified xsi:type="dcterms:W3CDTF">2025-10-30T08:05:00Z</dcterms:modified>
</cp:coreProperties>
</file>