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4C76" w:rsidRPr="006F3BCB" w:rsidRDefault="009D4C76" w:rsidP="009D4C76">
      <w:pPr>
        <w:jc w:val="right"/>
        <w:rPr>
          <w:b/>
          <w:szCs w:val="24"/>
          <w:lang w:val="nl-NL"/>
        </w:rPr>
      </w:pPr>
      <w:r w:rsidRPr="006F3BCB">
        <w:rPr>
          <w:b/>
          <w:szCs w:val="24"/>
          <w:lang w:val="nl-NL"/>
        </w:rPr>
        <w:t>Mẫu số 06C (Webform trên Hệ thống)</w:t>
      </w:r>
    </w:p>
    <w:tbl>
      <w:tblPr>
        <w:tblW w:w="14601" w:type="dxa"/>
        <w:tblInd w:w="-818" w:type="dxa"/>
        <w:tblLook w:val="04A0" w:firstRow="1" w:lastRow="0" w:firstColumn="1" w:lastColumn="0" w:noHBand="0" w:noVBand="1"/>
      </w:tblPr>
      <w:tblGrid>
        <w:gridCol w:w="775"/>
        <w:gridCol w:w="3418"/>
        <w:gridCol w:w="2092"/>
        <w:gridCol w:w="2079"/>
        <w:gridCol w:w="6237"/>
      </w:tblGrid>
      <w:tr w:rsidR="009D4C76" w:rsidRPr="006F3BCB" w:rsidTr="009D4C76">
        <w:trPr>
          <w:trHeight w:val="100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C76" w:rsidRPr="006F3BCB" w:rsidRDefault="009D4C76" w:rsidP="00CF04C6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6F3BCB">
              <w:rPr>
                <w:b/>
                <w:bCs/>
                <w:szCs w:val="24"/>
                <w:lang w:val="nl-NL"/>
              </w:rPr>
              <w:t>BẢNG KINH NGHIỆM CHUYÊN MÔN</w:t>
            </w:r>
          </w:p>
        </w:tc>
      </w:tr>
      <w:tr w:rsidR="009D4C76" w:rsidRPr="006F3BCB" w:rsidTr="009D4C76">
        <w:trPr>
          <w:trHeight w:val="178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9D4C76" w:rsidRPr="006F3BCB" w:rsidRDefault="009D4C76" w:rsidP="00CF04C6">
            <w:pPr>
              <w:jc w:val="center"/>
              <w:rPr>
                <w:b/>
                <w:bCs/>
                <w:szCs w:val="24"/>
              </w:rPr>
            </w:pPr>
            <w:r w:rsidRPr="006F3BCB">
              <w:rPr>
                <w:b/>
                <w:bCs/>
                <w:szCs w:val="24"/>
              </w:rPr>
              <w:t>STT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C76" w:rsidRPr="006F3BCB" w:rsidRDefault="009D4C76" w:rsidP="00CF04C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F3BCB">
              <w:rPr>
                <w:b/>
                <w:bCs/>
                <w:szCs w:val="24"/>
              </w:rPr>
              <w:t>Tên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nhân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sự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chủ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chốt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C76" w:rsidRPr="006F3BCB" w:rsidRDefault="009D4C76" w:rsidP="00CF04C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F3BCB">
              <w:rPr>
                <w:b/>
                <w:bCs/>
                <w:szCs w:val="24"/>
              </w:rPr>
              <w:t>Từ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ngày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C76" w:rsidRPr="006F3BCB" w:rsidRDefault="009D4C76" w:rsidP="00CF04C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6F3BCB">
              <w:rPr>
                <w:b/>
                <w:bCs/>
                <w:szCs w:val="24"/>
              </w:rPr>
              <w:t>Đến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ngày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4C76" w:rsidRPr="006F3BCB" w:rsidRDefault="009D4C76" w:rsidP="00CF04C6">
            <w:pPr>
              <w:jc w:val="center"/>
              <w:rPr>
                <w:b/>
                <w:bCs/>
                <w:szCs w:val="24"/>
              </w:rPr>
            </w:pPr>
            <w:r w:rsidRPr="006F3BCB">
              <w:rPr>
                <w:b/>
                <w:bCs/>
                <w:szCs w:val="24"/>
              </w:rPr>
              <w:t>Công ty/</w:t>
            </w:r>
            <w:proofErr w:type="spellStart"/>
            <w:r w:rsidRPr="006F3BCB">
              <w:rPr>
                <w:b/>
                <w:bCs/>
                <w:szCs w:val="24"/>
              </w:rPr>
              <w:t>Dự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án</w:t>
            </w:r>
            <w:proofErr w:type="spellEnd"/>
            <w:r w:rsidRPr="006F3BCB">
              <w:rPr>
                <w:b/>
                <w:bCs/>
                <w:szCs w:val="24"/>
              </w:rPr>
              <w:t>/</w:t>
            </w:r>
            <w:proofErr w:type="spellStart"/>
            <w:r w:rsidRPr="006F3BCB">
              <w:rPr>
                <w:b/>
                <w:bCs/>
                <w:szCs w:val="24"/>
              </w:rPr>
              <w:t>Chức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vụ</w:t>
            </w:r>
            <w:proofErr w:type="spellEnd"/>
            <w:r w:rsidRPr="006F3BCB">
              <w:rPr>
                <w:b/>
                <w:bCs/>
                <w:szCs w:val="24"/>
              </w:rPr>
              <w:t>/</w:t>
            </w:r>
            <w:proofErr w:type="spellStart"/>
            <w:r w:rsidRPr="006F3BCB">
              <w:rPr>
                <w:b/>
                <w:bCs/>
                <w:szCs w:val="24"/>
              </w:rPr>
              <w:t>Hợp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đồng</w:t>
            </w:r>
            <w:proofErr w:type="spellEnd"/>
            <w:r w:rsidRPr="006F3BCB">
              <w:rPr>
                <w:b/>
                <w:bCs/>
                <w:szCs w:val="24"/>
              </w:rPr>
              <w:t>/</w:t>
            </w:r>
            <w:r w:rsidRPr="006F3BCB">
              <w:rPr>
                <w:b/>
                <w:bCs/>
                <w:szCs w:val="24"/>
              </w:rPr>
              <w:br/>
              <w:t xml:space="preserve">Kinh </w:t>
            </w:r>
            <w:proofErr w:type="spellStart"/>
            <w:r w:rsidRPr="006F3BCB">
              <w:rPr>
                <w:b/>
                <w:bCs/>
                <w:szCs w:val="24"/>
              </w:rPr>
              <w:t>nghiệm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chuyên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môn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và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r w:rsidRPr="006F3BCB">
              <w:rPr>
                <w:b/>
                <w:bCs/>
                <w:szCs w:val="24"/>
              </w:rPr>
              <w:br/>
            </w:r>
            <w:proofErr w:type="spellStart"/>
            <w:r w:rsidRPr="006F3BCB">
              <w:rPr>
                <w:b/>
                <w:bCs/>
                <w:szCs w:val="24"/>
              </w:rPr>
              <w:t>quản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lý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có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liên</w:t>
            </w:r>
            <w:proofErr w:type="spellEnd"/>
            <w:r w:rsidRPr="006F3BCB">
              <w:rPr>
                <w:b/>
                <w:bCs/>
                <w:szCs w:val="24"/>
              </w:rPr>
              <w:t xml:space="preserve"> </w:t>
            </w:r>
            <w:proofErr w:type="spellStart"/>
            <w:r w:rsidRPr="006F3BCB">
              <w:rPr>
                <w:b/>
                <w:bCs/>
                <w:szCs w:val="24"/>
              </w:rPr>
              <w:t>quan</w:t>
            </w:r>
            <w:proofErr w:type="spellEnd"/>
          </w:p>
        </w:tc>
      </w:tr>
      <w:tr w:rsidR="009D4C76" w:rsidRPr="006F3BCB" w:rsidTr="009D4C76">
        <w:trPr>
          <w:trHeight w:val="585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76" w:rsidRPr="006F3BCB" w:rsidRDefault="009D4C76" w:rsidP="00CF04C6">
            <w:pPr>
              <w:jc w:val="center"/>
              <w:rPr>
                <w:szCs w:val="24"/>
              </w:rPr>
            </w:pPr>
            <w:r w:rsidRPr="006F3BCB">
              <w:rPr>
                <w:szCs w:val="24"/>
              </w:rPr>
              <w:t>1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76" w:rsidRPr="006F3BCB" w:rsidRDefault="009D4C76" w:rsidP="00CF04C6">
            <w:pPr>
              <w:jc w:val="center"/>
              <w:rPr>
                <w:szCs w:val="24"/>
              </w:rPr>
            </w:pPr>
            <w:r w:rsidRPr="006F3BCB">
              <w:rPr>
                <w:szCs w:val="24"/>
              </w:rPr>
              <w:t>[</w:t>
            </w:r>
            <w:proofErr w:type="spellStart"/>
            <w:r w:rsidRPr="006F3BCB">
              <w:rPr>
                <w:szCs w:val="24"/>
              </w:rPr>
              <w:t>ghi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tên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nhân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sự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chủ</w:t>
            </w:r>
            <w:proofErr w:type="spellEnd"/>
            <w:r w:rsidRPr="006F3BCB">
              <w:rPr>
                <w:szCs w:val="24"/>
              </w:rPr>
              <w:t xml:space="preserve"> </w:t>
            </w:r>
            <w:proofErr w:type="spellStart"/>
            <w:r w:rsidRPr="006F3BCB">
              <w:rPr>
                <w:szCs w:val="24"/>
              </w:rPr>
              <w:t>chốt</w:t>
            </w:r>
            <w:proofErr w:type="spellEnd"/>
            <w:r w:rsidRPr="006F3BCB">
              <w:rPr>
                <w:szCs w:val="24"/>
              </w:rPr>
              <w:t xml:space="preserve"> 1] </w:t>
            </w:r>
          </w:p>
          <w:p w:rsidR="009D4C76" w:rsidRPr="006F3BCB" w:rsidRDefault="009D4C76" w:rsidP="00CF04C6">
            <w:pPr>
              <w:jc w:val="center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  <w:p w:rsidR="009D4C76" w:rsidRPr="006F3BCB" w:rsidRDefault="009D4C76" w:rsidP="00CF04C6">
            <w:pPr>
              <w:jc w:val="center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 …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 …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 …</w:t>
            </w:r>
          </w:p>
        </w:tc>
      </w:tr>
      <w:tr w:rsidR="009D4C76" w:rsidRPr="006F3BCB" w:rsidTr="009D4C76">
        <w:trPr>
          <w:trHeight w:val="585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76" w:rsidRPr="006F3BCB" w:rsidRDefault="009D4C76" w:rsidP="00CF04C6">
            <w:pPr>
              <w:jc w:val="center"/>
              <w:rPr>
                <w:szCs w:val="24"/>
              </w:rPr>
            </w:pPr>
          </w:p>
        </w:tc>
        <w:tc>
          <w:tcPr>
            <w:tcW w:w="3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76" w:rsidRPr="006F3BCB" w:rsidRDefault="009D4C76" w:rsidP="00CF04C6">
            <w:pPr>
              <w:jc w:val="center"/>
              <w:rPr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 </w:t>
            </w:r>
          </w:p>
        </w:tc>
      </w:tr>
      <w:tr w:rsidR="009D4C76" w:rsidRPr="006F3BCB" w:rsidTr="009D4C76">
        <w:trPr>
          <w:trHeight w:val="58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76" w:rsidRPr="006F3BCB" w:rsidRDefault="009D4C76" w:rsidP="00CF04C6">
            <w:pPr>
              <w:jc w:val="center"/>
              <w:rPr>
                <w:szCs w:val="24"/>
              </w:rPr>
            </w:pPr>
          </w:p>
        </w:tc>
        <w:tc>
          <w:tcPr>
            <w:tcW w:w="3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76" w:rsidRPr="006F3BCB" w:rsidRDefault="009D4C76" w:rsidP="00CF04C6">
            <w:pPr>
              <w:jc w:val="center"/>
              <w:rPr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 </w:t>
            </w:r>
          </w:p>
        </w:tc>
      </w:tr>
      <w:tr w:rsidR="009D4C76" w:rsidRPr="006F3BCB" w:rsidTr="009D4C76">
        <w:trPr>
          <w:trHeight w:val="585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76" w:rsidRPr="006F3BCB" w:rsidRDefault="009D4C76" w:rsidP="00CF04C6">
            <w:pPr>
              <w:jc w:val="center"/>
              <w:rPr>
                <w:szCs w:val="24"/>
              </w:rPr>
            </w:pPr>
            <w:r w:rsidRPr="006F3BCB">
              <w:rPr>
                <w:szCs w:val="24"/>
              </w:rPr>
              <w:t>2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76" w:rsidRPr="006F3BCB" w:rsidRDefault="009D4C76" w:rsidP="00CF04C6">
            <w:pPr>
              <w:jc w:val="center"/>
              <w:rPr>
                <w:szCs w:val="24"/>
              </w:rPr>
            </w:pPr>
            <w:r w:rsidRPr="006F3BCB">
              <w:rPr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  <w:r w:rsidRPr="006F3BCB">
              <w:rPr>
                <w:i/>
                <w:iCs/>
                <w:szCs w:val="24"/>
              </w:rPr>
              <w:t> </w:t>
            </w:r>
          </w:p>
        </w:tc>
      </w:tr>
      <w:tr w:rsidR="009D4C76" w:rsidRPr="006F3BCB" w:rsidTr="009D4C76">
        <w:trPr>
          <w:trHeight w:val="585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76" w:rsidRPr="006F3BCB" w:rsidRDefault="009D4C76" w:rsidP="00CF04C6">
            <w:pPr>
              <w:jc w:val="center"/>
              <w:rPr>
                <w:szCs w:val="24"/>
              </w:rPr>
            </w:pPr>
          </w:p>
        </w:tc>
        <w:tc>
          <w:tcPr>
            <w:tcW w:w="3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76" w:rsidRPr="006F3BCB" w:rsidRDefault="009D4C76" w:rsidP="00CF04C6">
            <w:pPr>
              <w:jc w:val="center"/>
              <w:rPr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</w:p>
        </w:tc>
      </w:tr>
      <w:tr w:rsidR="009D4C76" w:rsidRPr="006F3BCB" w:rsidTr="009D4C76">
        <w:trPr>
          <w:trHeight w:val="58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76" w:rsidRPr="006F3BCB" w:rsidRDefault="009D4C76" w:rsidP="00CF04C6">
            <w:pPr>
              <w:jc w:val="center"/>
              <w:rPr>
                <w:szCs w:val="24"/>
              </w:rPr>
            </w:pPr>
          </w:p>
        </w:tc>
        <w:tc>
          <w:tcPr>
            <w:tcW w:w="3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76" w:rsidRPr="006F3BCB" w:rsidRDefault="009D4C76" w:rsidP="00CF04C6">
            <w:pPr>
              <w:jc w:val="center"/>
              <w:rPr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</w:p>
        </w:tc>
      </w:tr>
      <w:tr w:rsidR="009D4C76" w:rsidRPr="006F3BCB" w:rsidTr="009D4C76">
        <w:trPr>
          <w:trHeight w:val="585"/>
        </w:trPr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C76" w:rsidRPr="006F3BCB" w:rsidRDefault="009D4C76" w:rsidP="00CF04C6">
            <w:pPr>
              <w:jc w:val="center"/>
              <w:rPr>
                <w:szCs w:val="24"/>
              </w:rPr>
            </w:pPr>
            <w:r w:rsidRPr="006F3BCB">
              <w:rPr>
                <w:szCs w:val="24"/>
              </w:rPr>
              <w:t>…</w:t>
            </w:r>
          </w:p>
        </w:tc>
        <w:tc>
          <w:tcPr>
            <w:tcW w:w="3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C76" w:rsidRPr="006F3BCB" w:rsidRDefault="009D4C76" w:rsidP="00CF04C6">
            <w:pPr>
              <w:jc w:val="center"/>
              <w:rPr>
                <w:szCs w:val="24"/>
              </w:rPr>
            </w:pPr>
            <w:r w:rsidRPr="006F3BCB">
              <w:rPr>
                <w:szCs w:val="24"/>
              </w:rPr>
              <w:t>…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76" w:rsidRPr="006F3BCB" w:rsidRDefault="009D4C76" w:rsidP="00CF04C6">
            <w:pPr>
              <w:rPr>
                <w:i/>
                <w:iCs/>
                <w:szCs w:val="24"/>
              </w:rPr>
            </w:pPr>
          </w:p>
        </w:tc>
      </w:tr>
    </w:tbl>
    <w:p w:rsidR="009D4C76" w:rsidRPr="006F3BCB" w:rsidRDefault="009D4C76" w:rsidP="009D4C76">
      <w:pPr>
        <w:ind w:firstLine="567"/>
        <w:rPr>
          <w:szCs w:val="24"/>
        </w:rPr>
      </w:pPr>
    </w:p>
    <w:p w:rsidR="009D4C76" w:rsidRPr="006F3BCB" w:rsidRDefault="009D4C76" w:rsidP="009D4C76">
      <w:pPr>
        <w:ind w:firstLine="709"/>
        <w:rPr>
          <w:szCs w:val="24"/>
        </w:rPr>
      </w:pPr>
      <w:proofErr w:type="spellStart"/>
      <w:r w:rsidRPr="006F3BCB">
        <w:rPr>
          <w:szCs w:val="24"/>
        </w:rPr>
        <w:t>Liệt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kê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theo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trình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tự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thời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gian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quá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trình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công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tác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của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chuyên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gia</w:t>
      </w:r>
      <w:proofErr w:type="spellEnd"/>
      <w:r w:rsidRPr="006F3BCB">
        <w:rPr>
          <w:szCs w:val="24"/>
        </w:rPr>
        <w:t xml:space="preserve">, </w:t>
      </w:r>
      <w:proofErr w:type="spellStart"/>
      <w:r w:rsidRPr="006F3BCB">
        <w:rPr>
          <w:szCs w:val="24"/>
        </w:rPr>
        <w:t>không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cần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liệt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kê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các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công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việc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đã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làm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không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phù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hợp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hoặc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không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liên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quan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với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công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việc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đang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yêu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cầu</w:t>
      </w:r>
      <w:proofErr w:type="spellEnd"/>
      <w:r w:rsidRPr="006F3BCB">
        <w:rPr>
          <w:szCs w:val="24"/>
        </w:rPr>
        <w:t>.</w:t>
      </w:r>
    </w:p>
    <w:p w:rsidR="009D4C76" w:rsidRPr="006F3BCB" w:rsidRDefault="009D4C76" w:rsidP="009D4C76">
      <w:pPr>
        <w:ind w:firstLine="709"/>
        <w:rPr>
          <w:b/>
          <w:strike/>
          <w:szCs w:val="24"/>
          <w:lang w:val="nl-NL"/>
        </w:rPr>
      </w:pPr>
      <w:proofErr w:type="spellStart"/>
      <w:r w:rsidRPr="006F3BCB">
        <w:rPr>
          <w:szCs w:val="24"/>
        </w:rPr>
        <w:t>Nhà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thầu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phải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cung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cấp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tất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cả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các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thông</w:t>
      </w:r>
      <w:proofErr w:type="spellEnd"/>
      <w:r w:rsidRPr="006F3BCB">
        <w:rPr>
          <w:szCs w:val="24"/>
        </w:rPr>
        <w:t xml:space="preserve"> tin </w:t>
      </w:r>
      <w:proofErr w:type="spellStart"/>
      <w:r w:rsidRPr="006F3BCB">
        <w:rPr>
          <w:szCs w:val="24"/>
        </w:rPr>
        <w:t>được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yêu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cầu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và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chuẩn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bị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tài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liệu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để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đối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chiếu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trong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quá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trình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đối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chiếu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tài</w:t>
      </w:r>
      <w:proofErr w:type="spellEnd"/>
      <w:r w:rsidRPr="006F3BCB">
        <w:rPr>
          <w:szCs w:val="24"/>
        </w:rPr>
        <w:t xml:space="preserve"> </w:t>
      </w:r>
      <w:proofErr w:type="spellStart"/>
      <w:r w:rsidRPr="006F3BCB">
        <w:rPr>
          <w:szCs w:val="24"/>
        </w:rPr>
        <w:t>liệu</w:t>
      </w:r>
      <w:proofErr w:type="spellEnd"/>
      <w:r w:rsidRPr="006F3BCB">
        <w:rPr>
          <w:szCs w:val="24"/>
        </w:rPr>
        <w:t>.</w:t>
      </w:r>
      <w:r w:rsidRPr="006F3BCB">
        <w:rPr>
          <w:b/>
          <w:strike/>
          <w:szCs w:val="24"/>
          <w:lang w:val="nl-NL"/>
        </w:rPr>
        <w:t xml:space="preserve"> </w:t>
      </w:r>
    </w:p>
    <w:p w:rsidR="009D4C76" w:rsidRPr="006F3BCB" w:rsidRDefault="009D4C76" w:rsidP="009D4C76">
      <w:pPr>
        <w:ind w:right="567"/>
        <w:jc w:val="right"/>
        <w:rPr>
          <w:szCs w:val="24"/>
        </w:rPr>
      </w:pPr>
    </w:p>
    <w:p w:rsidR="00C3456D" w:rsidRPr="009D4C76" w:rsidRDefault="00C3456D" w:rsidP="009D4C76"/>
    <w:sectPr w:rsidR="00C3456D" w:rsidRPr="009D4C76" w:rsidSect="002706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6D"/>
    <w:rsid w:val="000069DC"/>
    <w:rsid w:val="00270666"/>
    <w:rsid w:val="007F0D5F"/>
    <w:rsid w:val="009D084F"/>
    <w:rsid w:val="009D4C76"/>
    <w:rsid w:val="00C3456D"/>
    <w:rsid w:val="00C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489F"/>
  <w15:chartTrackingRefBased/>
  <w15:docId w15:val="{F61A4E01-D496-4806-8717-20A2C334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56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5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5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5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5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5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5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5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5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5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5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5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5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5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56D"/>
    <w:rPr>
      <w:b/>
      <w:bCs/>
      <w:smallCaps/>
      <w:color w:val="0F4761" w:themeColor="accent1" w:themeShade="BF"/>
      <w:spacing w:val="5"/>
    </w:rPr>
  </w:style>
  <w:style w:type="character" w:customStyle="1" w:styleId="Table">
    <w:name w:val="Table"/>
    <w:rsid w:val="0027066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2024-10-30T03:57:00Z</dcterms:created>
  <dcterms:modified xsi:type="dcterms:W3CDTF">2024-10-30T03:57:00Z</dcterms:modified>
</cp:coreProperties>
</file>