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4"/>
        <w:gridCol w:w="6133"/>
        <w:gridCol w:w="1039"/>
        <w:gridCol w:w="1414"/>
      </w:tblGrid>
      <w:tr w:rsidR="00102085" w:rsidRPr="00102085" w:rsidTr="00102085">
        <w:trPr>
          <w:tblCellSpacing w:w="0" w:type="dxa"/>
        </w:trPr>
        <w:tc>
          <w:tcPr>
            <w:tcW w:w="404"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Số thứ tự</w:t>
            </w:r>
          </w:p>
        </w:tc>
        <w:tc>
          <w:tcPr>
            <w:tcW w:w="3283" w:type="pct"/>
            <w:tcBorders>
              <w:top w:val="single" w:sz="8" w:space="0" w:color="auto"/>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Danh mục</w:t>
            </w:r>
          </w:p>
        </w:tc>
        <w:tc>
          <w:tcPr>
            <w:tcW w:w="556" w:type="pct"/>
            <w:tcBorders>
              <w:top w:val="single" w:sz="8" w:space="0" w:color="auto"/>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Đơn vị tính</w:t>
            </w:r>
          </w:p>
        </w:tc>
        <w:tc>
          <w:tcPr>
            <w:tcW w:w="757" w:type="pct"/>
            <w:tcBorders>
              <w:top w:val="single" w:sz="8" w:space="0" w:color="auto"/>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Giá </w:t>
            </w:r>
            <w:r w:rsidRPr="00102085">
              <w:rPr>
                <w:rFonts w:ascii="Arial" w:eastAsia="Times New Roman" w:hAnsi="Arial" w:cs="Arial"/>
                <w:color w:val="000000"/>
                <w:kern w:val="0"/>
                <w:sz w:val="18"/>
                <w:szCs w:val="18"/>
                <w14:ligatures w14:val="none"/>
              </w:rPr>
              <w:t>(1.000 đ)</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i/>
                <w:iCs/>
                <w:color w:val="000000"/>
                <w:kern w:val="0"/>
                <w:sz w:val="18"/>
                <w:szCs w:val="18"/>
                <w14:ligatures w14:val="none"/>
              </w:rPr>
              <w:t>(1)</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i/>
                <w:iCs/>
                <w:color w:val="000000"/>
                <w:kern w:val="0"/>
                <w:sz w:val="18"/>
                <w:szCs w:val="18"/>
                <w14:ligatures w14:val="none"/>
              </w:rPr>
              <w:t>(2)</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i/>
                <w:iCs/>
                <w:color w:val="000000"/>
                <w:kern w:val="0"/>
                <w:sz w:val="18"/>
                <w:szCs w:val="18"/>
                <w14:ligatures w14:val="none"/>
              </w:rPr>
              <w:t>(3)</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i/>
                <w:iCs/>
                <w:color w:val="000000"/>
                <w:kern w:val="0"/>
                <w:sz w:val="18"/>
                <w:szCs w:val="18"/>
                <w14:ligatures w14:val="none"/>
              </w:rPr>
              <w:t>(4)</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I</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Nhà một tầng: móng, cột, dầm bê tông cốt thép, tường bao che, ngăn phòng xây gạch dày 10cm, hoàn thiện sơn nước, trần nhựa hoặc ván ép</w:t>
            </w:r>
          </w:p>
        </w:tc>
        <w:tc>
          <w:tcPr>
            <w:tcW w:w="556" w:type="pct"/>
            <w:tcBorders>
              <w:top w:val="nil"/>
              <w:left w:val="nil"/>
              <w:bottom w:val="single" w:sz="8" w:space="0" w:color="auto"/>
              <w:right w:val="single" w:sz="8" w:space="0" w:color="auto"/>
            </w:tcBorders>
            <w:shd w:val="clear" w:color="auto" w:fill="FFFFFF"/>
            <w:vAlign w:val="center"/>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p>
        </w:tc>
        <w:tc>
          <w:tcPr>
            <w:tcW w:w="757" w:type="pct"/>
            <w:tcBorders>
              <w:top w:val="nil"/>
              <w:left w:val="nil"/>
              <w:bottom w:val="single" w:sz="8" w:space="0" w:color="auto"/>
              <w:right w:val="single" w:sz="8" w:space="0" w:color="auto"/>
            </w:tcBorders>
            <w:shd w:val="clear" w:color="auto" w:fill="FFFFFF"/>
            <w:vAlign w:val="center"/>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bê tông + dán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5.909</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bê tông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5.307</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4.931</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4.592</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4.563</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4.533</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7</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bê tông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5.195</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8</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4.819</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9</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4.479</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10</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4.451</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11</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4.421</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12</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bê tông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5.001</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13</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4.626</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14</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4.287</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15</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4.258</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16</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4.228</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II</w:t>
            </w:r>
          </w:p>
        </w:tc>
        <w:tc>
          <w:tcPr>
            <w:tcW w:w="4596" w:type="pct"/>
            <w:gridSpan w:val="3"/>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Nhà một tầng: móng, cột gạch, tường ngăn, tường bao che xây gạch dày 10cm, hoàn thiện sơn nước, trần nhựa hoặc ván ép</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3.497</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3.329</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3.295</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3.260</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lastRenderedPageBreak/>
              <w:t>5</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3.390</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3.213</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7</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3.180</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8</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3.144</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9</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3.181</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10</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3.011</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11</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2.977</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12</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2.941</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III</w:t>
            </w:r>
          </w:p>
        </w:tc>
        <w:tc>
          <w:tcPr>
            <w:tcW w:w="4596" w:type="pct"/>
            <w:gridSpan w:val="3"/>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Nhà hai tầng: móng, cột, dầm, sàn bê tông cốt thép, tường gạch dày 10cm, hoàn thiện sơn nước; trần nhựa, ván ép</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bê tông + dán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6.462</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bê tông.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6.131</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5.442</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5.305</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5.293</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5.280</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7</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bê tông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6.039</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8</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5.350</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9</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5.213</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10</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5.200</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11</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5.187</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12</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bê tông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5.835</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13</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5.147</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14</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5.009</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15</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4.997</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16</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4.984</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lastRenderedPageBreak/>
              <w:t>17</w:t>
            </w:r>
          </w:p>
        </w:tc>
        <w:tc>
          <w:tcPr>
            <w:tcW w:w="4596" w:type="pct"/>
            <w:gridSpan w:val="3"/>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Nhà có ban công bê tông cốt thép, sàn giả bê tông cốt thép bằng 70% đơn giá của kết cấu nhà cùng loại.</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IV</w:t>
            </w:r>
          </w:p>
        </w:tc>
        <w:tc>
          <w:tcPr>
            <w:tcW w:w="4596" w:type="pct"/>
            <w:gridSpan w:val="3"/>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Nhà ba tầng: móng, cột, sàn bê tông cốt thép, tường gạch dày 10cm hoàn thiện sơn nước; trần nhựa, ván ép</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bê tông + dán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6.902</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bê tông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6.673</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6.495</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6.382</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6.373</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after="0" w:line="240" w:lineRule="auto"/>
              <w:rPr>
                <w:rFonts w:ascii="Arial" w:eastAsia="Times New Roman" w:hAnsi="Arial" w:cs="Arial"/>
                <w:color w:val="000000"/>
                <w:kern w:val="0"/>
                <w:sz w:val="18"/>
                <w:szCs w:val="18"/>
                <w14:ligatures w14:val="none"/>
              </w:rPr>
            </w:pP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6.362</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7</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bê tông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6.616</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8</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6.437</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9</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6.324</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10</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6.315</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11</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6.305</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12</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bê tông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6.329</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13</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6.151</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14</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6.038</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15</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6.029</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16</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6.019</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17</w:t>
            </w:r>
          </w:p>
        </w:tc>
        <w:tc>
          <w:tcPr>
            <w:tcW w:w="4596" w:type="pct"/>
            <w:gridSpan w:val="3"/>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Nhà bốn tầng được tính bằng 1,05 lần đơn giá của kết cấu nhà ba tầng cùng loại.</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18</w:t>
            </w:r>
          </w:p>
        </w:tc>
        <w:tc>
          <w:tcPr>
            <w:tcW w:w="4596" w:type="pct"/>
            <w:gridSpan w:val="3"/>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Nhà năm tầng trở lên được tính bằng 1,1 lần đơn giá của kết cấu nhà ba tầng cùng loại.</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V</w:t>
            </w:r>
          </w:p>
        </w:tc>
        <w:tc>
          <w:tcPr>
            <w:tcW w:w="4596" w:type="pct"/>
            <w:gridSpan w:val="3"/>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Nhà biệt thự một tầng: khung cột bê tông cốt thép, móng bê tông cốt thép, nền lát gạch bóng kính, tường ốp gạch cao cấp hoặc ốp gỗ, sơn hoàn thiện, trần thạch cao có hoa văn trang trí, trần hộp kim, trần gỗ, cửa gỗ nhóm I hoặc II, cửa nhôm cao cấp</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 granit, mái bê tông + dán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8.318</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 granit, mái bê tông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7.695</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 granit,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7.330</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lastRenderedPageBreak/>
              <w:t>4</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 granit,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7.116</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VI</w:t>
            </w:r>
          </w:p>
        </w:tc>
        <w:tc>
          <w:tcPr>
            <w:tcW w:w="4596" w:type="pct"/>
            <w:gridSpan w:val="3"/>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Nhà biệt thự hai tầng: khung cột bê tông cốt thép, móng bê tông cốt thép, nền lát gạch bóng kính, tường ốp gạch cao cấp hoặc ốp gỗ, sơn hoàn thiện, trần thạch cao có hoa văn trang trí, trần hộp kim, trần gỗ, cửa gỗ nhóm I hoặc II, cửa nhôm cao cấp</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 granit, mái bê tông + dán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9.644</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 granit, mái bê tông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9.389</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 granit,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8.893</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 granit,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8.679</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VII</w:t>
            </w:r>
          </w:p>
        </w:tc>
        <w:tc>
          <w:tcPr>
            <w:tcW w:w="4596" w:type="pct"/>
            <w:gridSpan w:val="3"/>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Nhà một tầng: cột gỗ tạp, thép hoặc bê tông cốt thép đúc sẵn; vách gỗ tạp, xây gạch, tôn, ván ép; không trần</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2.190</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1.976</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1.942</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1.907</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2.081</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1.859</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7</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1.825</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8</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1.791</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9</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1.879</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10</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1.663</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11</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1.630</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12</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1.594</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13</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đất, vách lá, mái lợp lá</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615</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VIII</w:t>
            </w:r>
          </w:p>
        </w:tc>
        <w:tc>
          <w:tcPr>
            <w:tcW w:w="4596" w:type="pct"/>
            <w:gridSpan w:val="3"/>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Nhà một tầng: cột gỗ căm xe, thao lao, chò chỉ, dầu, sao, vách gỗ các loại hoặc xây tường hoàn thiện, không trần</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3.196</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2.995</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2.955</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lastRenderedPageBreak/>
              <w:t>4</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2.920</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3.087</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2.860</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7</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2.821</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8</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2.785</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9</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2.884</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10</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2.664</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11</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2.624</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12</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2.589</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IX</w:t>
            </w:r>
          </w:p>
        </w:tc>
        <w:tc>
          <w:tcPr>
            <w:tcW w:w="4596" w:type="pct"/>
            <w:gridSpan w:val="3"/>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Nhà sàn: móng, cột, sàn bê tông cốt thép, tường xây gạch dày 10cm sơn nước, có trần</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5.391</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5.098</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5.074</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5.048</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ngói mái lợp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5.289</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4.996</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7</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4.972</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8</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4.946</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9</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5.106</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10</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4.814</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11</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4.789</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12</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4.763</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13</w:t>
            </w:r>
          </w:p>
        </w:tc>
        <w:tc>
          <w:tcPr>
            <w:tcW w:w="4596" w:type="pct"/>
            <w:gridSpan w:val="3"/>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Sàn gỗ bằng 80% sàn bê tông cốt thép; cột, vách, sàn, gỗ tạp bằng 50% đơn giá kết cấu nhà cùng loại.</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X</w:t>
            </w:r>
          </w:p>
        </w:tc>
        <w:tc>
          <w:tcPr>
            <w:tcW w:w="4596" w:type="pct"/>
            <w:gridSpan w:val="3"/>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Nhà tắm, nhà vệ sinh: móng, cột bê tông</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láng xi măng, gạch tàu tường xây gạch</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4.434</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tường xây gạch</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4.643</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lastRenderedPageBreak/>
              <w:t>3</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tường ốp gạch</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4.892</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Dạng thô sơ (gỗ tạp, tre, lá) nền láng xi 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cái</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4.750</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Hầm tự hoại thành xây gạch</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3</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2.467</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w:t>
            </w:r>
          </w:p>
        </w:tc>
        <w:tc>
          <w:tcPr>
            <w:tcW w:w="4596" w:type="pct"/>
            <w:gridSpan w:val="3"/>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Cột gạch bằng 70% đơn giá của kết cấu cột bê tông.</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XI</w:t>
            </w:r>
          </w:p>
        </w:tc>
        <w:tc>
          <w:tcPr>
            <w:tcW w:w="4596" w:type="pct"/>
            <w:gridSpan w:val="3"/>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Nhà tiền chế: móng bê tông cốt thép; khung cột thép; vách tường xây gạch; không trần</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3.094</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3.064</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3.031</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3.064</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3.033</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3.001</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7</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3.014</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8</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2.984</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9</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2.951</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XII</w:t>
            </w:r>
          </w:p>
        </w:tc>
        <w:tc>
          <w:tcPr>
            <w:tcW w:w="4596" w:type="pct"/>
            <w:gridSpan w:val="3"/>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Nhà khung cột thép, cột bê tông chôn chân; không móng, vách tôn, gỗ; không trần</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1.388</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1.367</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ceramic,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1.319</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1.279</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1.258</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lát gạch bông,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1.210</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7</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tôn giả ngói</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1.077</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8</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tôn tráng kẽm</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1.056</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9</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Nền xi măng hoặc gạch tàu, mái fibrôximăng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1.008</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XIII</w:t>
            </w:r>
          </w:p>
        </w:tc>
        <w:tc>
          <w:tcPr>
            <w:tcW w:w="4596" w:type="pct"/>
            <w:gridSpan w:val="3"/>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b/>
                <w:bCs/>
                <w:color w:val="000000"/>
                <w:kern w:val="0"/>
                <w:sz w:val="18"/>
                <w:szCs w:val="18"/>
                <w14:ligatures w14:val="none"/>
              </w:rPr>
              <w:t>Nhà xưởng</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lastRenderedPageBreak/>
              <w:t>1</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Nhà xưởng không có cầu trục, móng, cột bê tông cốt thép hoặc cột thép, vì kèo - xà gồ thép, nền BTCT, trần nhựa, mái lợp tole, xây tường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3.723</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2</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Nhà xưởng không có cầu trục, móng, cột bê tông cốt thép hoặc cột thép, vì kèo - xà gồ thép, nền gạch ceramic, trần nhựa, mái lợp tole, xây tường</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4.040</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Nhà xưởng không có cầu trục, móng, cột bê tông cốt thép hoặc cột thép, vì kèo - xà gồ thép, nền bê tông cốt thép, trần nhựa, mái lợp tole, xây tường lửng &lt; 2m phía trên lắp dựng tole</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3.401</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4</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Nhà xưởng không có cầu trục, móng, cột BTCT hoặc cột thép, vì kèo - xà gồ thép, nền gạch ceramic, trần nhựa, mái lợp tole, xây tường lửng &lt; 2m phía trên lắp dựng tole</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3.718</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5</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Nhà xưởng không có cầu trục, móng, cột bê tông cốt thép hoặc cột thép, vì kèo - xà gồ thép, nền bê tông cốt thép, trần nhựa, mái lợp tole, vách tole</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3.340</w:t>
            </w:r>
          </w:p>
        </w:tc>
      </w:tr>
      <w:tr w:rsidR="00102085" w:rsidRPr="00102085" w:rsidTr="00102085">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6</w:t>
            </w:r>
          </w:p>
        </w:tc>
        <w:tc>
          <w:tcPr>
            <w:tcW w:w="3283"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Nhà xưởng không có cầu trục, móng, cột bê tông cốt thép hoặc cột thép, vì kèo - xà gồ thép, nền gạch ceramic, trần nhựa, mái lợp tole, vách tole</w:t>
            </w:r>
          </w:p>
        </w:tc>
        <w:tc>
          <w:tcPr>
            <w:tcW w:w="556"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m</w:t>
            </w:r>
            <w:r w:rsidRPr="00102085">
              <w:rPr>
                <w:rFonts w:ascii="Arial" w:eastAsia="Times New Roman" w:hAnsi="Arial" w:cs="Arial"/>
                <w:color w:val="000000"/>
                <w:kern w:val="0"/>
                <w:sz w:val="18"/>
                <w:szCs w:val="18"/>
                <w:vertAlign w:val="superscript"/>
                <w14:ligatures w14:val="none"/>
              </w:rPr>
              <w:t>2</w:t>
            </w:r>
          </w:p>
        </w:tc>
        <w:tc>
          <w:tcPr>
            <w:tcW w:w="757" w:type="pct"/>
            <w:tcBorders>
              <w:top w:val="nil"/>
              <w:left w:val="nil"/>
              <w:bottom w:val="single" w:sz="8" w:space="0" w:color="auto"/>
              <w:right w:val="single" w:sz="8" w:space="0" w:color="auto"/>
            </w:tcBorders>
            <w:shd w:val="clear" w:color="auto" w:fill="FFFFFF"/>
            <w:vAlign w:val="center"/>
            <w:hideMark/>
          </w:tcPr>
          <w:p w:rsidR="00102085" w:rsidRPr="00102085" w:rsidRDefault="00102085" w:rsidP="00102085">
            <w:pPr>
              <w:spacing w:before="120" w:after="120" w:line="234" w:lineRule="atLeast"/>
              <w:jc w:val="center"/>
              <w:rPr>
                <w:rFonts w:ascii="Arial" w:eastAsia="Times New Roman" w:hAnsi="Arial" w:cs="Arial"/>
                <w:color w:val="000000"/>
                <w:kern w:val="0"/>
                <w:sz w:val="18"/>
                <w:szCs w:val="18"/>
                <w14:ligatures w14:val="none"/>
              </w:rPr>
            </w:pPr>
            <w:r w:rsidRPr="00102085">
              <w:rPr>
                <w:rFonts w:ascii="Arial" w:eastAsia="Times New Roman" w:hAnsi="Arial" w:cs="Arial"/>
                <w:color w:val="000000"/>
                <w:kern w:val="0"/>
                <w:sz w:val="18"/>
                <w:szCs w:val="18"/>
                <w14:ligatures w14:val="none"/>
              </w:rPr>
              <w:t>3.663</w:t>
            </w:r>
          </w:p>
        </w:tc>
      </w:tr>
    </w:tbl>
    <w:p w:rsidR="00685E75" w:rsidRDefault="00685E75"/>
    <w:sectPr w:rsidR="00685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85"/>
    <w:rsid w:val="00102085"/>
    <w:rsid w:val="00353495"/>
    <w:rsid w:val="00685E75"/>
    <w:rsid w:val="009A7D14"/>
    <w:rsid w:val="00C20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D9656-CD25-4E7C-A565-FEE79321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20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15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 Thành PTSP TVNĐ</dc:creator>
  <cp:keywords/>
  <dc:description/>
  <cp:lastModifiedBy>Nhân Thành PTSP TVNĐ</cp:lastModifiedBy>
  <cp:revision>1</cp:revision>
  <dcterms:created xsi:type="dcterms:W3CDTF">2025-06-20T03:02:00Z</dcterms:created>
  <dcterms:modified xsi:type="dcterms:W3CDTF">2025-06-20T03:17:00Z</dcterms:modified>
</cp:coreProperties>
</file>