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001F" w:rsidRPr="0078001F" w:rsidRDefault="0078001F" w:rsidP="0078001F">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
      <w:r w:rsidRPr="0078001F">
        <w:rPr>
          <w:rFonts w:ascii="Arial" w:eastAsia="Times New Roman" w:hAnsi="Arial" w:cs="Arial"/>
          <w:b/>
          <w:bCs/>
          <w:color w:val="000000"/>
          <w:kern w:val="0"/>
          <w:sz w:val="24"/>
          <w:szCs w:val="24"/>
          <w14:ligatures w14:val="none"/>
        </w:rPr>
        <w:t>PHỤ LỤC</w:t>
      </w:r>
      <w:bookmarkEnd w:id="0"/>
    </w:p>
    <w:p w:rsidR="0078001F" w:rsidRPr="0078001F" w:rsidRDefault="0078001F" w:rsidP="0078001F">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name"/>
      <w:r w:rsidRPr="0078001F">
        <w:rPr>
          <w:rFonts w:ascii="Arial" w:eastAsia="Times New Roman" w:hAnsi="Arial" w:cs="Arial"/>
          <w:color w:val="000000"/>
          <w:kern w:val="0"/>
          <w:sz w:val="18"/>
          <w:szCs w:val="18"/>
          <w14:ligatures w14:val="none"/>
        </w:rPr>
        <w:t>DANH MỤC CÁC DỰ ÁN ƯU TIÊN ĐẦU TƯ VÀ PHÂN KỲ THỰC HIỆN</w:t>
      </w:r>
      <w:bookmarkEnd w:id="1"/>
      <w:r w:rsidRPr="0078001F">
        <w:rPr>
          <w:rFonts w:ascii="Arial" w:eastAsia="Times New Roman" w:hAnsi="Arial" w:cs="Arial"/>
          <w:color w:val="000000"/>
          <w:kern w:val="0"/>
          <w:sz w:val="18"/>
          <w:szCs w:val="18"/>
          <w14:ligatures w14:val="none"/>
        </w:rPr>
        <w:br/>
      </w:r>
      <w:r w:rsidRPr="0078001F">
        <w:rPr>
          <w:rFonts w:ascii="Arial" w:eastAsia="Times New Roman" w:hAnsi="Arial" w:cs="Arial"/>
          <w:i/>
          <w:iCs/>
          <w:color w:val="000000"/>
          <w:kern w:val="0"/>
          <w:sz w:val="18"/>
          <w:szCs w:val="18"/>
          <w14:ligatures w14:val="none"/>
        </w:rPr>
        <w:t>(Kèm theo Quyết định số 1015/QĐ-TTg ngày 20 tháng 9 năm 2024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3971"/>
        <w:gridCol w:w="1110"/>
        <w:gridCol w:w="1107"/>
        <w:gridCol w:w="1107"/>
        <w:gridCol w:w="1379"/>
      </w:tblGrid>
      <w:tr w:rsidR="0078001F" w:rsidRPr="0078001F" w:rsidTr="0078001F">
        <w:trPr>
          <w:tblCellSpacing w:w="0" w:type="dxa"/>
        </w:trPr>
        <w:tc>
          <w:tcPr>
            <w:tcW w:w="670"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STT</w:t>
            </w:r>
          </w:p>
        </w:tc>
        <w:tc>
          <w:tcPr>
            <w:tcW w:w="412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Tên dự án (dự kiến)</w:t>
            </w:r>
          </w:p>
        </w:tc>
        <w:tc>
          <w:tcPr>
            <w:tcW w:w="113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Địa điểm dự kiến</w:t>
            </w:r>
          </w:p>
        </w:tc>
        <w:tc>
          <w:tcPr>
            <w:tcW w:w="2268"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Giai đoạn đầu tư</w:t>
            </w:r>
          </w:p>
        </w:tc>
        <w:tc>
          <w:tcPr>
            <w:tcW w:w="141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Nguồn vốn dự kiến</w:t>
            </w:r>
          </w:p>
        </w:tc>
      </w:tr>
      <w:tr w:rsidR="0078001F" w:rsidRPr="0078001F" w:rsidTr="0078001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2021-2025</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2025-2030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 w:name="muc_1_pl"/>
            <w:r w:rsidRPr="0078001F">
              <w:rPr>
                <w:rFonts w:ascii="Arial" w:eastAsia="Times New Roman" w:hAnsi="Arial" w:cs="Arial"/>
                <w:b/>
                <w:bCs/>
                <w:color w:val="000000"/>
                <w:kern w:val="0"/>
                <w:sz w:val="18"/>
                <w:szCs w:val="18"/>
                <w14:ligatures w14:val="none"/>
              </w:rPr>
              <w:t>I</w:t>
            </w:r>
            <w:bookmarkEnd w:id="2"/>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3" w:name="muc_1_pl_name"/>
            <w:r w:rsidRPr="0078001F">
              <w:rPr>
                <w:rFonts w:ascii="Arial" w:eastAsia="Times New Roman" w:hAnsi="Arial" w:cs="Arial"/>
                <w:b/>
                <w:bCs/>
                <w:color w:val="000000"/>
                <w:kern w:val="0"/>
                <w:sz w:val="18"/>
                <w:szCs w:val="18"/>
                <w14:ligatures w14:val="none"/>
              </w:rPr>
              <w:t>KHU HÀNH CHÍNH TẬP TRUNG</w:t>
            </w:r>
            <w:bookmarkEnd w:id="3"/>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chính trị - hành chính tỉnh Đồng Nai (tại 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4" w:name="muc_2_pl"/>
            <w:r w:rsidRPr="0078001F">
              <w:rPr>
                <w:rFonts w:ascii="Arial" w:eastAsia="Times New Roman" w:hAnsi="Arial" w:cs="Arial"/>
                <w:b/>
                <w:bCs/>
                <w:color w:val="000000"/>
                <w:kern w:val="0"/>
                <w:sz w:val="18"/>
                <w:szCs w:val="18"/>
                <w14:ligatures w14:val="none"/>
              </w:rPr>
              <w:t>II</w:t>
            </w:r>
            <w:bookmarkEnd w:id="4"/>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5" w:name="muc_2_pl_name"/>
            <w:r w:rsidRPr="0078001F">
              <w:rPr>
                <w:rFonts w:ascii="Arial" w:eastAsia="Times New Roman" w:hAnsi="Arial" w:cs="Arial"/>
                <w:b/>
                <w:bCs/>
                <w:color w:val="000000"/>
                <w:kern w:val="0"/>
                <w:sz w:val="18"/>
                <w:szCs w:val="18"/>
                <w14:ligatures w14:val="none"/>
              </w:rPr>
              <w:t>KHU CHỨC NĂNG</w:t>
            </w:r>
            <w:bookmarkEnd w:id="5"/>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khu công nghiệp: Hàng Gòn, Phước An, Phước An (Giai đoạn 2), Bàu Cạn - Tân Hiệp, Xuân Quế - Sông Nhạn, Định Quán (Giai đoạn 2), Gia Canh, Bàu Xéo 2, Xuân Thiện, Phước Bình, Phước Bình 2, Phước Bình 2 (Giai đoạn 2)</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cụm công nghiệp: Hàng Gòn, Quang Trung 1, Quang Trung 2, Phú Túc, Phú Vinh, Hưng Thịnh, Đồi 61, Sông Trầu, Xã Lộ 25</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công nghệ thông tin tập trung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đổi mới sáng tạo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công nghệ cao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Cẩm Mỹ</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6" w:name="muc_3_pl"/>
            <w:r w:rsidRPr="0078001F">
              <w:rPr>
                <w:rFonts w:ascii="Arial" w:eastAsia="Times New Roman" w:hAnsi="Arial" w:cs="Arial"/>
                <w:b/>
                <w:bCs/>
                <w:color w:val="000000"/>
                <w:kern w:val="0"/>
                <w:sz w:val="18"/>
                <w:szCs w:val="18"/>
                <w14:ligatures w14:val="none"/>
              </w:rPr>
              <w:t>III</w:t>
            </w:r>
            <w:bookmarkEnd w:id="6"/>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7" w:name="muc_3_pl_name"/>
            <w:r w:rsidRPr="0078001F">
              <w:rPr>
                <w:rFonts w:ascii="Arial" w:eastAsia="Times New Roman" w:hAnsi="Arial" w:cs="Arial"/>
                <w:b/>
                <w:bCs/>
                <w:color w:val="000000"/>
                <w:kern w:val="0"/>
                <w:sz w:val="18"/>
                <w:szCs w:val="18"/>
                <w14:ligatures w14:val="none"/>
              </w:rPr>
              <w:t>NÔNG NGHIỆP</w:t>
            </w:r>
            <w:bookmarkEnd w:id="7"/>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Đầu tư các dự án xây dựng hồ chứa nước trên địa bàn huyện Cẩm Mỹ, Tân Phú (hồ Suối Cả, Xuân Quế huyện Cẩm Mỹ; hồ Suối Đá huyện Tân Phú)</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tiêu thoát nước khu vực ngoài sân bay Long Thành (giai đoạn 1)</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dự án nông nghiệp ứng dụng công nghệ cao tại huyện Cẩm Mỹ</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Cẩm Mỹ</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Xây dựng khu Lâm nghiệp ứng dụng công nghệ cao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Đầu tư các cơ sở sơ chế, bảo quản, chế biến, đóng gói nông sản gắn với các vùng sản xuất chủ lực trên địa bàn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6</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Xây dựng Đề án cung ứng dịch vụ hấp thụ, lưu giữ cac-bon của rừng và giảm phát thải khí nhà kính; Phát triển cây dược liệu trồng dưới tán rừng trên địa bàn tỉnh Đồng Nai; Lắp đặt hệ thống tháp quan trắc cháy rừng trên địa bàn tỉnh Đồng Nai; Sàn giao dịch đồ gỗ điện tử tỉnh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8" w:name="muc_4_pl"/>
            <w:r w:rsidRPr="0078001F">
              <w:rPr>
                <w:rFonts w:ascii="Arial" w:eastAsia="Times New Roman" w:hAnsi="Arial" w:cs="Arial"/>
                <w:b/>
                <w:bCs/>
                <w:color w:val="000000"/>
                <w:kern w:val="0"/>
                <w:sz w:val="18"/>
                <w:szCs w:val="18"/>
                <w14:ligatures w14:val="none"/>
              </w:rPr>
              <w:t>IV</w:t>
            </w:r>
            <w:bookmarkEnd w:id="8"/>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9" w:name="muc_4_pl_name"/>
            <w:r w:rsidRPr="0078001F">
              <w:rPr>
                <w:rFonts w:ascii="Arial" w:eastAsia="Times New Roman" w:hAnsi="Arial" w:cs="Arial"/>
                <w:b/>
                <w:bCs/>
                <w:color w:val="000000"/>
                <w:kern w:val="0"/>
                <w:sz w:val="18"/>
                <w:szCs w:val="18"/>
                <w14:ligatures w14:val="none"/>
              </w:rPr>
              <w:t>HẠ TẦNG GIAO THÔNG</w:t>
            </w:r>
            <w:bookmarkEnd w:id="9"/>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A</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Quốc lộ, cao tốc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Cao tốc Biên Hoà - Vũng Tàu (đoạn thuộc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Cao tốc Dầu Giây - Liên Khương (đoạn thuộc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Đường Vành đai 3 Thành phố Hồ Chí Minh (đoạn thuộc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Đường Vành đai 4 Thành phố Hồ Chí Minh (đoạn thuộc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B</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Đường tỉnh, đường vành đai, đường trục chính đô thị</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đường ĐT.771B đoạn nối từ cầu Vàm Cái Sứt đến cao tốc TP. Hồ Chí Minh - Long Thành - Dầu Giây; Dự án đường ĐT.769E; Dự án đường ĐT.768B; Dự án đường ĐT.768C; Dự án đường ĐT.772</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Tuyến đường ven sông Đồng Nai chạy dài từ huyện Vĩnh Cửu - Biên Hòa - Long Thành -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cầu thay phà Cát Lái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C</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Hàng không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Cảng hàng không quốc tế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Sân bay Biên Hòa (khai thác lưỡng dụng)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D</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Đường sắt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Đường sắt Biên Hòa - Vũng Tàu (thực hiện theo quy hoạch đường sắt quốc gia)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Tuyến đường sắt kết nối từ đường sắt Biên Hoà - Vũng Tàu đến cảng Phước An (nếu được cấp có thẩm quyền đồng ý chủ trương đầu tư)</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tuyến đường sắt đô thị</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Đ</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Cảng biển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cảng khu bến Phước An, Gò Dầu, Phước Thái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cảng khu bến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E</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Giao thông thông minh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quản lý giao thông đô thị</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quản lý, điều hành giao thông thông minh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G</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Hệ thống trung tâm Logistics</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Xây dựng 04 trung tâm Logistics: Trung tâm Logistics tổng kho trung chuyển Miền Đông; Trung tâm Logistics phía Nam Cảng HKQT Long Thành; Trung tâm Logistics phía Đông Bắc Cảng HKQT Long Thành; Trung tâm Logistics Phước An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10" w:name="muc_5_pl"/>
            <w:r w:rsidRPr="0078001F">
              <w:rPr>
                <w:rFonts w:ascii="Arial" w:eastAsia="Times New Roman" w:hAnsi="Arial" w:cs="Arial"/>
                <w:b/>
                <w:bCs/>
                <w:color w:val="000000"/>
                <w:kern w:val="0"/>
                <w:sz w:val="18"/>
                <w:szCs w:val="18"/>
                <w14:ligatures w14:val="none"/>
              </w:rPr>
              <w:t>V</w:t>
            </w:r>
            <w:bookmarkEnd w:id="10"/>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11" w:name="muc_5_pl_name"/>
            <w:r w:rsidRPr="0078001F">
              <w:rPr>
                <w:rFonts w:ascii="Arial" w:eastAsia="Times New Roman" w:hAnsi="Arial" w:cs="Arial"/>
                <w:b/>
                <w:bCs/>
                <w:color w:val="000000"/>
                <w:kern w:val="0"/>
                <w:sz w:val="18"/>
                <w:szCs w:val="18"/>
                <w14:ligatures w14:val="none"/>
              </w:rPr>
              <w:t>ĐIỆN, NĂNG LƯỢNG</w:t>
            </w:r>
            <w:bookmarkEnd w:id="11"/>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A</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Trạm sạc xe điện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Trạm sạc xe điện tại các Khu thương mại - dịch vụ - giải trí - công cộng; Khu chung cư; Khu vực các cơ sở lưu trú; các trạm dừng chân; các trạm đầu mối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năng lượng; bãi đỗ xe công cộng; công viên…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B</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Điện rác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điện rác Vĩnh Tân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điện rác Quang Trung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điện rác W2E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điện rác Định Quán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C</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Thủy điện nhỏ</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Thủy điện Phú Tân 1</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Thủy điện Thanh Sơn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Thủy điện Thác Trời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D</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color w:val="000000"/>
                <w:kern w:val="0"/>
                <w:sz w:val="18"/>
                <w:szCs w:val="18"/>
                <w14:ligatures w14:val="none"/>
              </w:rPr>
              <w:t>Công trình năng lượng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các đường ống mới, mở rộng các đường ống thấp áp cho các hộ tiêu thụ tại khu vực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Đường ống phân phối khí tự nhiên/LNG tái hóa đến các hộ tiêu thụ, khu công nghiệp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Đường ống dẫn khí từ KCN Nhơn Trạch 1 đến KCN huyện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cấp khí cho KCN Nhơn Trạch GĐ 2 - Ông Kèo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12" w:name="muc_6_pl"/>
            <w:r w:rsidRPr="0078001F">
              <w:rPr>
                <w:rFonts w:ascii="Arial" w:eastAsia="Times New Roman" w:hAnsi="Arial" w:cs="Arial"/>
                <w:b/>
                <w:bCs/>
                <w:color w:val="000000"/>
                <w:kern w:val="0"/>
                <w:sz w:val="18"/>
                <w:szCs w:val="18"/>
                <w14:ligatures w14:val="none"/>
              </w:rPr>
              <w:t>VI</w:t>
            </w:r>
            <w:bookmarkEnd w:id="12"/>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13" w:name="muc_6_pl_name"/>
            <w:r w:rsidRPr="0078001F">
              <w:rPr>
                <w:rFonts w:ascii="Arial" w:eastAsia="Times New Roman" w:hAnsi="Arial" w:cs="Arial"/>
                <w:b/>
                <w:bCs/>
                <w:color w:val="000000"/>
                <w:kern w:val="0"/>
                <w:sz w:val="18"/>
                <w:szCs w:val="18"/>
                <w14:ligatures w14:val="none"/>
              </w:rPr>
              <w:t>CẤP NƯỚC</w:t>
            </w:r>
            <w:bookmarkEnd w:id="13"/>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Xa lộ nước Long Thành (600.000m³/ngày)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Cải tạo, nâng công suất nhà máy nước Thiện Tân,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Trạm bơm nước thô Thủ Biên và xây dựng tuyến ống dẫn nước thô từ trạm bơm về nhà máy xử lý nước Thiện Tân &amp; Nhơn Trạch (420.000m³/ngày)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nước Nhơn Trạch giai đoạn 2 (100.000m³/ngày)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và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nước Nhơn Trạch giai đoạn 3 (100.000m³/ngày)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6</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nước Thiện Tân giai đoạn 3 (100.000m³/ngày)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7</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Tuyến ống truyền tải nước thô D1000 từ Trạm bơm nước thô Thạnh Phú về Khu xử lý nước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8</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Trạm bơm tăng áp Tam Phước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9</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Tuyến ống truyền tải chính từ khu xử lý tới Trạm bơm tăng áp Tam Phước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10</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cấp nước xã Thanh Bình, huyện Trảng Bom (100.000m</w:t>
            </w:r>
            <w:r w:rsidRPr="0078001F">
              <w:rPr>
                <w:rFonts w:ascii="Arial" w:eastAsia="Times New Roman" w:hAnsi="Arial" w:cs="Arial"/>
                <w:color w:val="000000"/>
                <w:kern w:val="0"/>
                <w:sz w:val="18"/>
                <w:szCs w:val="18"/>
                <w:vertAlign w:val="superscript"/>
                <w14:ligatures w14:val="none"/>
              </w:rPr>
              <w:t>3</w:t>
            </w:r>
            <w:r w:rsidRPr="0078001F">
              <w:rPr>
                <w:rFonts w:ascii="Arial" w:eastAsia="Times New Roman" w:hAnsi="Arial" w:cs="Arial"/>
                <w:color w:val="000000"/>
                <w:kern w:val="0"/>
                <w:sz w:val="18"/>
                <w:szCs w:val="18"/>
                <w14:ligatures w14:val="none"/>
              </w:rPr>
              <w:t>/ngày)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Nhà máy nước hồ Gia Măng, huyện Xuân Lộc (10.000m³/ngày)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cấp nước hồ Suối Tre (8.150m³/ngày)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cấp nước hồ Cầu Dầu (4.000m³/ngày)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14" w:name="muc_7_pl"/>
            <w:r w:rsidRPr="0078001F">
              <w:rPr>
                <w:rFonts w:ascii="Arial" w:eastAsia="Times New Roman" w:hAnsi="Arial" w:cs="Arial"/>
                <w:b/>
                <w:bCs/>
                <w:color w:val="000000"/>
                <w:kern w:val="0"/>
                <w:sz w:val="18"/>
                <w:szCs w:val="18"/>
                <w14:ligatures w14:val="none"/>
              </w:rPr>
              <w:t>VII</w:t>
            </w:r>
            <w:bookmarkEnd w:id="14"/>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15" w:name="muc_7_pl_name"/>
            <w:r w:rsidRPr="0078001F">
              <w:rPr>
                <w:rFonts w:ascii="Arial" w:eastAsia="Times New Roman" w:hAnsi="Arial" w:cs="Arial"/>
                <w:b/>
                <w:bCs/>
                <w:color w:val="000000"/>
                <w:kern w:val="0"/>
                <w:sz w:val="18"/>
                <w:szCs w:val="18"/>
                <w14:ligatures w14:val="none"/>
              </w:rPr>
              <w:t>THOÁT NƯỚC THẢI</w:t>
            </w:r>
            <w:bookmarkEnd w:id="15"/>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thoát và xử lý nước thải sinh hoạt tâp trung thành phố Biên Hòa (39.000m³/ngày)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thoát và xử lý nước thải sinh hoạt tập trung thành phố Long Khánh giai đoạn ưu tiên (11.000m³/ngày)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thoát nước thải và Nâng công suất nhà máy xử lý nước thải số 1, phường Hố Nai (từ 3.000m³/ngày lên 9.500 m³/ngày)</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thoát và xử lý nước thải sinh hoạt tập trung các thị trấn trên địa bàn tỉnh: các thị trấn Long Thành, Hiệp Phước, Trảng Bom, Vĩnh An, Định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Quán, Dầu Giây, Gia Ray, Tân Phú, Long Giao và các đô thị mới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hạ tầng kỹ thuật khung thoát nước đô thị:</w:t>
            </w:r>
          </w:p>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 Thành phố Biên Hòa</w:t>
            </w:r>
          </w:p>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 Nội thành thành phố Long Khánh</w:t>
            </w:r>
          </w:p>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 Các thị trấn: Long Thành, Hiệp Phước, Trảng Bom, Vĩnh An, Định Quán, Dầu Giây, Gia Ray, Tân Phú, Long Giao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16" w:name="muc_8_pl"/>
            <w:r w:rsidRPr="0078001F">
              <w:rPr>
                <w:rFonts w:ascii="Arial" w:eastAsia="Times New Roman" w:hAnsi="Arial" w:cs="Arial"/>
                <w:b/>
                <w:bCs/>
                <w:color w:val="000000"/>
                <w:kern w:val="0"/>
                <w:sz w:val="18"/>
                <w:szCs w:val="18"/>
                <w14:ligatures w14:val="none"/>
              </w:rPr>
              <w:t>VIII</w:t>
            </w:r>
            <w:bookmarkEnd w:id="16"/>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17" w:name="muc_8_pl_name"/>
            <w:r w:rsidRPr="0078001F">
              <w:rPr>
                <w:rFonts w:ascii="Arial" w:eastAsia="Times New Roman" w:hAnsi="Arial" w:cs="Arial"/>
                <w:b/>
                <w:bCs/>
                <w:color w:val="000000"/>
                <w:kern w:val="0"/>
                <w:sz w:val="18"/>
                <w:szCs w:val="18"/>
                <w14:ligatures w14:val="none"/>
              </w:rPr>
              <w:t>QUẢN LÝ CHẤT THẢI RẮN</w:t>
            </w:r>
            <w:bookmarkEnd w:id="17"/>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đốt rác phát điện BOO - Vĩnh Cửu</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(PPP)</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dự án tại các khu xử lý theo phương án phát triển các khu xử lý</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18" w:name="muc_9_pl"/>
            <w:r w:rsidRPr="0078001F">
              <w:rPr>
                <w:rFonts w:ascii="Arial" w:eastAsia="Times New Roman" w:hAnsi="Arial" w:cs="Arial"/>
                <w:b/>
                <w:bCs/>
                <w:color w:val="000000"/>
                <w:kern w:val="0"/>
                <w:sz w:val="18"/>
                <w:szCs w:val="18"/>
                <w14:ligatures w14:val="none"/>
              </w:rPr>
              <w:t>IX</w:t>
            </w:r>
            <w:bookmarkEnd w:id="18"/>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19" w:name="muc_9_pl_name"/>
            <w:r w:rsidRPr="0078001F">
              <w:rPr>
                <w:rFonts w:ascii="Arial" w:eastAsia="Times New Roman" w:hAnsi="Arial" w:cs="Arial"/>
                <w:b/>
                <w:bCs/>
                <w:color w:val="000000"/>
                <w:kern w:val="0"/>
                <w:sz w:val="18"/>
                <w:szCs w:val="18"/>
                <w14:ligatures w14:val="none"/>
              </w:rPr>
              <w:t>PHÁT TRIỂN ĐÔ THỊ</w:t>
            </w:r>
            <w:bookmarkEnd w:id="19"/>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Thành phố Biên Hoà: Khu đô thị Hiệp Hòa; Khu đô thị - thương mại - dịch vụ tại phường An Bình; Khu đô thị dịch vụ tại phường Phước Tân, Tam Phước, thành phố Biên Hòa và xã Tam An, huyện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Huyện Long Thành: Đô thị sân bay Long Thành; Khu đô thị dịch vụ Long Thành tại xã Tam An, xã An Phước; Khu đô thị mới Bình Sơn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Huyện Nhơn Trạch: Khu đô thị du lịch Nhơn Phước; Khu đô thị - du lịch sinh thái tại xã Đại Phước; Khu đô thị du lịch Long Tân (tại xã Long Tân - Phú Thạnh); Khu dân cư theo quy hoạch tại xã Long Tân; Các dự án khu đô thị/khu dân cư sinh thái tại phân khu 6.1; 6.2; Khu đô thị giáo dục - đào tạo tại phân khu 3.1, 3.2</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Thành phố Long Khánh: Khu đô thị giáo dục - đào tạo tại phường Suối Tre</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Huyện Vĩnh Cửu: các khu đô thị/khu dân cư mới thuộc địa bàn các xã Bình Hòa, Bình Lợi, Tân Bình và Thạnh Phú</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6</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Huyện Định Quán: Khu đô thị thương mại dịch vụ du lịch ven sông La Ngà</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7</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Huyện Xuân Lộc: các khu đô thị ven Núi Chứa Chan và hồ Núi Le</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8</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dự án Nhà ở xã hội theo chương trình phát triển nhà ở của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9</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Các dự án tái định cư trên địa bàn tỉnh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0" w:name="muc_10_pl"/>
            <w:r w:rsidRPr="0078001F">
              <w:rPr>
                <w:rFonts w:ascii="Arial" w:eastAsia="Times New Roman" w:hAnsi="Arial" w:cs="Arial"/>
                <w:b/>
                <w:bCs/>
                <w:color w:val="000000"/>
                <w:kern w:val="0"/>
                <w:sz w:val="18"/>
                <w:szCs w:val="18"/>
                <w14:ligatures w14:val="none"/>
              </w:rPr>
              <w:t>X</w:t>
            </w:r>
            <w:bookmarkEnd w:id="20"/>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21" w:name="muc_10_pl_name"/>
            <w:r w:rsidRPr="0078001F">
              <w:rPr>
                <w:rFonts w:ascii="Arial" w:eastAsia="Times New Roman" w:hAnsi="Arial" w:cs="Arial"/>
                <w:b/>
                <w:bCs/>
                <w:color w:val="000000"/>
                <w:kern w:val="0"/>
                <w:sz w:val="18"/>
                <w:szCs w:val="18"/>
                <w14:ligatures w14:val="none"/>
              </w:rPr>
              <w:t>LĨNH VỰC Y TẾ</w:t>
            </w:r>
            <w:bookmarkEnd w:id="21"/>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đa khoa khu vực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Nhi đồng tại 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Y tế 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Y tế huyện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Phụ sản tại 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6</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Điều dưỡng và Phục hồi chức năng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7</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đa khoa cấp vùng tại huyện Long Thành và huyện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8</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Viện dưỡng lão và chăm sóc sức khỏe người cao tuổi tại TP. Biên Hoà</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9</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Bệnh viện Đại học Y Dược Thành phố Hồ Chí Minh tại huyện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2" w:name="muc_11_pl"/>
            <w:r w:rsidRPr="0078001F">
              <w:rPr>
                <w:rFonts w:ascii="Arial" w:eastAsia="Times New Roman" w:hAnsi="Arial" w:cs="Arial"/>
                <w:b/>
                <w:bCs/>
                <w:color w:val="000000"/>
                <w:kern w:val="0"/>
                <w:sz w:val="18"/>
                <w:szCs w:val="18"/>
                <w14:ligatures w14:val="none"/>
              </w:rPr>
              <w:t>XI</w:t>
            </w:r>
            <w:bookmarkEnd w:id="22"/>
          </w:p>
        </w:tc>
        <w:tc>
          <w:tcPr>
            <w:tcW w:w="5256" w:type="dxa"/>
            <w:gridSpan w:val="2"/>
            <w:tcBorders>
              <w:top w:val="nil"/>
              <w:left w:val="nil"/>
              <w:bottom w:val="single" w:sz="8" w:space="0" w:color="auto"/>
              <w:right w:val="single" w:sz="8" w:space="0" w:color="auto"/>
            </w:tcBorders>
            <w:shd w:val="clear" w:color="auto" w:fill="FFFFFF"/>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23" w:name="muc_11_pl_name"/>
            <w:r w:rsidRPr="0078001F">
              <w:rPr>
                <w:rFonts w:ascii="Arial" w:eastAsia="Times New Roman" w:hAnsi="Arial" w:cs="Arial"/>
                <w:b/>
                <w:bCs/>
                <w:color w:val="000000"/>
                <w:kern w:val="0"/>
                <w:sz w:val="18"/>
                <w:szCs w:val="18"/>
                <w14:ligatures w14:val="none"/>
              </w:rPr>
              <w:t>LĨNH VỰC GIÁO DỤC VÀ ĐÀO TẠO</w:t>
            </w:r>
            <w:bookmarkEnd w:id="23"/>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đầu tư các trường Tiểu học ở các địa bàn quá tải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Dự án đầu tư các trường các trường THPT đáp ứng nhu cầu phát triển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Đầu tư đảm bảo cơ sở vật chất đạt chuẩn cho các cơ sở giáo dục mầm non, phổ thông công lập đạt chuẩn cơ sở vật chất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đô thị giáo dục - đào tạo tại Nhơn Trạch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đô thị giáo dục - đào tạo tại Long Khánh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6</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đô thị giáo dục- đào tạo tại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7</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Phân hiệu trường Đại học Y Dược Thành phố Hồ Chí Minh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8</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Trường Đại học Đồng Nai (mở rộng, mở thêm cơ sở)</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9</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Phân hiệu trường Đại học Mở Thành phố Hồ Chí Minh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4" w:name="muc_12_pl"/>
            <w:r w:rsidRPr="0078001F">
              <w:rPr>
                <w:rFonts w:ascii="Arial" w:eastAsia="Times New Roman" w:hAnsi="Arial" w:cs="Arial"/>
                <w:b/>
                <w:bCs/>
                <w:color w:val="000000"/>
                <w:kern w:val="0"/>
                <w:sz w:val="18"/>
                <w:szCs w:val="18"/>
                <w14:ligatures w14:val="none"/>
              </w:rPr>
              <w:t>XII</w:t>
            </w:r>
            <w:bookmarkEnd w:id="24"/>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25" w:name="muc_12_pl_name"/>
            <w:r w:rsidRPr="0078001F">
              <w:rPr>
                <w:rFonts w:ascii="Arial" w:eastAsia="Times New Roman" w:hAnsi="Arial" w:cs="Arial"/>
                <w:b/>
                <w:bCs/>
                <w:color w:val="000000"/>
                <w:kern w:val="0"/>
                <w:sz w:val="18"/>
                <w:szCs w:val="18"/>
                <w14:ligatures w14:val="none"/>
              </w:rPr>
              <w:t>LĨNH VỰC VĂN HÓA</w:t>
            </w:r>
            <w:bookmarkEnd w:id="25"/>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Xây dựng mới thiết chế Trung tâm Văn hóa - Bảo tàng - Thư viện - Nhà hát - Nhà văn hóa thanh niên tỉnh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Đầu tư dự án Di tích lịch sử quốc gia - Căn cứ Sở chỉ huy Đặc khu quân sự Rừng Sác và Đoàn 10 Đặc công Rừng Sác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triển lãm - hội nghị Cảng hàng không quốc tế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6" w:name="muc_13_pl"/>
            <w:r w:rsidRPr="0078001F">
              <w:rPr>
                <w:rFonts w:ascii="Arial" w:eastAsia="Times New Roman" w:hAnsi="Arial" w:cs="Arial"/>
                <w:b/>
                <w:bCs/>
                <w:color w:val="000000"/>
                <w:kern w:val="0"/>
                <w:sz w:val="18"/>
                <w:szCs w:val="18"/>
                <w14:ligatures w14:val="none"/>
              </w:rPr>
              <w:t>XIII</w:t>
            </w:r>
            <w:bookmarkEnd w:id="26"/>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27" w:name="muc_13_pl_name"/>
            <w:r w:rsidRPr="0078001F">
              <w:rPr>
                <w:rFonts w:ascii="Arial" w:eastAsia="Times New Roman" w:hAnsi="Arial" w:cs="Arial"/>
                <w:b/>
                <w:bCs/>
                <w:color w:val="000000"/>
                <w:kern w:val="0"/>
                <w:sz w:val="18"/>
                <w:szCs w:val="18"/>
                <w14:ligatures w14:val="none"/>
              </w:rPr>
              <w:t>LĨNH VỰC THỂ THAO</w:t>
            </w:r>
            <w:bookmarkEnd w:id="27"/>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phức hợp Thể dục Thể thao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 xml:space="preserve">Ngân sách nhà nước, </w:t>
            </w:r>
            <w:r w:rsidRPr="0078001F">
              <w:rPr>
                <w:rFonts w:ascii="Arial" w:eastAsia="Times New Roman" w:hAnsi="Arial" w:cs="Arial"/>
                <w:color w:val="000000"/>
                <w:kern w:val="0"/>
                <w:sz w:val="18"/>
                <w:szCs w:val="18"/>
                <w14:ligatures w14:val="none"/>
              </w:rPr>
              <w:lastRenderedPageBreak/>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Trường phổ thông Năng khiếu Thể thao</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Ngân sách nhà nước, 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Sân gôn khu vực ven chân núi Chứa Chan huyện Xuân Lộc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28" w:name="muc_14_pl"/>
            <w:r w:rsidRPr="0078001F">
              <w:rPr>
                <w:rFonts w:ascii="Arial" w:eastAsia="Times New Roman" w:hAnsi="Arial" w:cs="Arial"/>
                <w:b/>
                <w:bCs/>
                <w:color w:val="000000"/>
                <w:kern w:val="0"/>
                <w:sz w:val="18"/>
                <w:szCs w:val="18"/>
                <w14:ligatures w14:val="none"/>
              </w:rPr>
              <w:t>XIV</w:t>
            </w:r>
            <w:bookmarkEnd w:id="28"/>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29" w:name="muc_14_pl_name"/>
            <w:r w:rsidRPr="0078001F">
              <w:rPr>
                <w:rFonts w:ascii="Arial" w:eastAsia="Times New Roman" w:hAnsi="Arial" w:cs="Arial"/>
                <w:b/>
                <w:bCs/>
                <w:color w:val="000000"/>
                <w:kern w:val="0"/>
                <w:sz w:val="18"/>
                <w:szCs w:val="18"/>
                <w14:ligatures w14:val="none"/>
              </w:rPr>
              <w:t>LĨNH VỰC DU LỊCH</w:t>
            </w:r>
            <w:bookmarkEnd w:id="29"/>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du lịch quốc gia Hồ Trị An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Hệ thống khách sạn chuẩn 5 sao trở lên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du lịch sinh thái, du lịch nghỉ dưỡng tại khu vực núi Chứa Chan và Hồ Núi Le</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du lịch sinh thái tại khu vực rừng phòng hộ Tân Phú</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5</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Khu nuôi động vật bán hoang dã phục vụ phát triển du lịch (safari) thuộc Khu bảo tồn thiên nhiên văn hóa Đồng Nai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jc w:val="center"/>
              <w:rPr>
                <w:rFonts w:ascii="Arial" w:eastAsia="Times New Roman" w:hAnsi="Arial" w:cs="Arial"/>
                <w:color w:val="000000"/>
                <w:kern w:val="0"/>
                <w:sz w:val="18"/>
                <w:szCs w:val="18"/>
                <w14:ligatures w14:val="none"/>
              </w:rPr>
            </w:pPr>
            <w:bookmarkStart w:id="30" w:name="muc_15_pl"/>
            <w:r w:rsidRPr="0078001F">
              <w:rPr>
                <w:rFonts w:ascii="Arial" w:eastAsia="Times New Roman" w:hAnsi="Arial" w:cs="Arial"/>
                <w:b/>
                <w:bCs/>
                <w:color w:val="000000"/>
                <w:kern w:val="0"/>
                <w:sz w:val="18"/>
                <w:szCs w:val="18"/>
                <w14:ligatures w14:val="none"/>
              </w:rPr>
              <w:t>XV</w:t>
            </w:r>
            <w:bookmarkEnd w:id="30"/>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34" w:lineRule="atLeast"/>
              <w:rPr>
                <w:rFonts w:ascii="Arial" w:eastAsia="Times New Roman" w:hAnsi="Arial" w:cs="Arial"/>
                <w:color w:val="000000"/>
                <w:kern w:val="0"/>
                <w:sz w:val="18"/>
                <w:szCs w:val="18"/>
                <w14:ligatures w14:val="none"/>
              </w:rPr>
            </w:pPr>
            <w:bookmarkStart w:id="31" w:name="muc_15_pl_name"/>
            <w:r w:rsidRPr="0078001F">
              <w:rPr>
                <w:rFonts w:ascii="Arial" w:eastAsia="Times New Roman" w:hAnsi="Arial" w:cs="Arial"/>
                <w:b/>
                <w:bCs/>
                <w:color w:val="000000"/>
                <w:kern w:val="0"/>
                <w:sz w:val="18"/>
                <w:szCs w:val="18"/>
                <w14:ligatures w14:val="none"/>
              </w:rPr>
              <w:t>THƯƠNG MẠI</w:t>
            </w:r>
            <w:bookmarkEnd w:id="31"/>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Times New Roman" w:eastAsia="Times New Roman" w:hAnsi="Times New Roman" w:cs="Times New Roman"/>
                <w:kern w:val="0"/>
                <w:sz w:val="20"/>
                <w:szCs w:val="20"/>
                <w14:ligatures w14:val="none"/>
              </w:rPr>
            </w:pP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1</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thương mại tại phường Hiệp Hòa, thành phố Biên Hòa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2</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thương mại dịch vụ tổng hợp tại thị trấn Trảng Bom, huyện Trảng Bom</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3</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Trung tâm thương mại dịch vụ tại huyện Long Thành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r w:rsidR="0078001F" w:rsidRPr="0078001F" w:rsidTr="0078001F">
        <w:trPr>
          <w:tblCellSpacing w:w="0" w:type="dxa"/>
        </w:trPr>
        <w:tc>
          <w:tcPr>
            <w:tcW w:w="67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4</w:t>
            </w:r>
          </w:p>
        </w:tc>
        <w:tc>
          <w:tcPr>
            <w:tcW w:w="41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Chợ đầu mối nông sản thực phẩm Dầu Giây giai đoạn 2</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after="0" w:line="240" w:lineRule="auto"/>
              <w:rPr>
                <w:rFonts w:ascii="Arial" w:eastAsia="Times New Roman" w:hAnsi="Arial" w:cs="Arial"/>
                <w:color w:val="000000"/>
                <w:kern w:val="0"/>
                <w:sz w:val="18"/>
                <w:szCs w:val="18"/>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jc w:val="center"/>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x</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8001F" w:rsidRPr="0078001F" w:rsidRDefault="0078001F" w:rsidP="0078001F">
            <w:pPr>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Vốn ngoài nhà nước, FDI</w:t>
            </w:r>
          </w:p>
        </w:tc>
      </w:tr>
    </w:tbl>
    <w:p w:rsidR="0078001F" w:rsidRPr="0078001F" w:rsidRDefault="0078001F" w:rsidP="0078001F">
      <w:pPr>
        <w:shd w:val="clear" w:color="auto" w:fill="FFFFFF"/>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b/>
          <w:bCs/>
          <w:i/>
          <w:iCs/>
          <w:color w:val="000000"/>
          <w:kern w:val="0"/>
          <w:sz w:val="18"/>
          <w:szCs w:val="18"/>
          <w14:ligatures w14:val="none"/>
        </w:rPr>
        <w:t>Ghi chú:</w:t>
      </w:r>
    </w:p>
    <w:p w:rsidR="0078001F" w:rsidRPr="0078001F" w:rsidRDefault="0078001F" w:rsidP="0078001F">
      <w:pPr>
        <w:shd w:val="clear" w:color="auto" w:fill="FFFFFF"/>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lastRenderedPageBreak/>
        <w:t>- Tên, vị trí, quy mô, diện tích, tổng mức đầu tư và nguồn vốn đầu tư của các dự án nêu trên sẽ được tính toán, lựa chọn và xác định cụ thể trong giai đoạn lập kế hoạch, phê duyệt hoặc quyết định chủ trương đầu tư, giao đất, cho thuê đất thực hiện dự án;</w:t>
      </w:r>
    </w:p>
    <w:p w:rsidR="0078001F" w:rsidRPr="0078001F" w:rsidRDefault="0078001F" w:rsidP="0078001F">
      <w:pPr>
        <w:shd w:val="clear" w:color="auto" w:fill="FFFFFF"/>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 Các dự án, công trình đang được rà soát, xử lý theo các Kết luận thanh tra, kiểm tra, điều tra, kiểm toán và thi hành các bản án trong danh mục dự án dự kiến ưu tiên thực hiện (nếu có) chỉ được triển khai thực hiện sau khi đã thực hiện đầy đủ các nội dung theo Kết luận thanh tra, kiểm tra, điều tra, kiểm toán, bản án (nếu có) và được cấp có thẩm quyền chấp thuận, bảo đảm phù hợp các quy định hiện hành;</w:t>
      </w:r>
    </w:p>
    <w:p w:rsidR="0078001F" w:rsidRPr="0078001F" w:rsidRDefault="0078001F" w:rsidP="0078001F">
      <w:pPr>
        <w:shd w:val="clear" w:color="auto" w:fill="FFFFFF"/>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 Việc chấp thuận hoặc quy định chủ trương đầu tư và triển khai các dự án đầu tư trên địa bàn phải bảo đảm thực hiện đầy đủ, đúng trình tự, thủ tục, thẩm quyền và các quy định pháp luật hiện hành có liên quan; đồng thời, người quyết định chủ trương đầu tư phải chịu trách nhiệm toàn diện trước pháp luật về quyết định của mình;</w:t>
      </w:r>
    </w:p>
    <w:p w:rsidR="0078001F" w:rsidRPr="0078001F" w:rsidRDefault="0078001F" w:rsidP="0078001F">
      <w:pPr>
        <w:shd w:val="clear" w:color="auto" w:fill="FFFFFF"/>
        <w:spacing w:before="120" w:after="120" w:line="234" w:lineRule="atLeast"/>
        <w:rPr>
          <w:rFonts w:ascii="Arial" w:eastAsia="Times New Roman" w:hAnsi="Arial" w:cs="Arial"/>
          <w:color w:val="000000"/>
          <w:kern w:val="0"/>
          <w:sz w:val="18"/>
          <w:szCs w:val="18"/>
          <w14:ligatures w14:val="none"/>
        </w:rPr>
      </w:pPr>
      <w:r w:rsidRPr="0078001F">
        <w:rPr>
          <w:rFonts w:ascii="Arial" w:eastAsia="Times New Roman" w:hAnsi="Arial" w:cs="Arial"/>
          <w:color w:val="000000"/>
          <w:kern w:val="0"/>
          <w:sz w:val="18"/>
          <w:szCs w:val="18"/>
          <w14:ligatures w14:val="none"/>
        </w:rPr>
        <w:t>- Đối với các dự án không thuộc danh mục các dự án ưu tiên đầu tư: thực hiện phê duyệt và triển khai đầu tư phải bảo đảm phù hợp với các quy hoạch được cấp có thẩm quyền phê duyệt, điều kiện thực hiện, khả năng huy động, bố trí các nguồn lực và phải theo đúng quy định của pháp luật hiện hành./.</w:t>
      </w:r>
    </w:p>
    <w:p w:rsidR="00685E75" w:rsidRPr="0078001F" w:rsidRDefault="00685E75" w:rsidP="0078001F"/>
    <w:sectPr w:rsidR="00685E75" w:rsidRPr="0078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B7AE7"/>
    <w:multiLevelType w:val="multilevel"/>
    <w:tmpl w:val="A50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E5557"/>
    <w:multiLevelType w:val="multilevel"/>
    <w:tmpl w:val="6F7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739976">
    <w:abstractNumId w:val="0"/>
  </w:num>
  <w:num w:numId="2" w16cid:durableId="76095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1F"/>
    <w:rsid w:val="00685E75"/>
    <w:rsid w:val="0078001F"/>
    <w:rsid w:val="009A7D14"/>
    <w:rsid w:val="009B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AD4"/>
  <w15:chartTrackingRefBased/>
  <w15:docId w15:val="{ABC8559D-B509-401C-B7A9-BC36594E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001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0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78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001F"/>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7800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8001F"/>
    <w:rPr>
      <w:color w:val="0000FF"/>
      <w:u w:val="single"/>
    </w:rPr>
  </w:style>
  <w:style w:type="character" w:styleId="FollowedHyperlink">
    <w:name w:val="FollowedHyperlink"/>
    <w:basedOn w:val="DefaultParagraphFont"/>
    <w:uiPriority w:val="99"/>
    <w:semiHidden/>
    <w:unhideWhenUsed/>
    <w:rsid w:val="0078001F"/>
    <w:rPr>
      <w:color w:val="800080"/>
      <w:u w:val="single"/>
    </w:rPr>
  </w:style>
  <w:style w:type="character" w:styleId="Strong">
    <w:name w:val="Strong"/>
    <w:basedOn w:val="DefaultParagraphFont"/>
    <w:uiPriority w:val="22"/>
    <w:qFormat/>
    <w:rsid w:val="0078001F"/>
    <w:rPr>
      <w:b/>
      <w:bCs/>
    </w:rPr>
  </w:style>
  <w:style w:type="character" w:customStyle="1" w:styleId="br-1">
    <w:name w:val="br-1"/>
    <w:basedOn w:val="DefaultParagraphFont"/>
    <w:rsid w:val="0078001F"/>
  </w:style>
  <w:style w:type="character" w:customStyle="1" w:styleId="br-2">
    <w:name w:val="br-2"/>
    <w:basedOn w:val="DefaultParagraphFont"/>
    <w:rsid w:val="0078001F"/>
  </w:style>
  <w:style w:type="character" w:customStyle="1" w:styleId="mg">
    <w:name w:val="mg"/>
    <w:basedOn w:val="DefaultParagraphFont"/>
    <w:rsid w:val="0078001F"/>
  </w:style>
  <w:style w:type="character" w:customStyle="1" w:styleId="dt">
    <w:name w:val="dt"/>
    <w:basedOn w:val="DefaultParagraphFont"/>
    <w:rsid w:val="0078001F"/>
  </w:style>
  <w:style w:type="character" w:customStyle="1" w:styleId="dc">
    <w:name w:val="dc"/>
    <w:basedOn w:val="DefaultParagraphFont"/>
    <w:rsid w:val="0078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8821">
      <w:bodyDiv w:val="1"/>
      <w:marLeft w:val="0"/>
      <w:marRight w:val="0"/>
      <w:marTop w:val="0"/>
      <w:marBottom w:val="0"/>
      <w:divBdr>
        <w:top w:val="none" w:sz="0" w:space="0" w:color="auto"/>
        <w:left w:val="none" w:sz="0" w:space="0" w:color="auto"/>
        <w:bottom w:val="none" w:sz="0" w:space="0" w:color="auto"/>
        <w:right w:val="none" w:sz="0" w:space="0" w:color="auto"/>
      </w:divBdr>
    </w:div>
    <w:div w:id="950548500">
      <w:bodyDiv w:val="1"/>
      <w:marLeft w:val="0"/>
      <w:marRight w:val="0"/>
      <w:marTop w:val="0"/>
      <w:marBottom w:val="0"/>
      <w:divBdr>
        <w:top w:val="none" w:sz="0" w:space="0" w:color="auto"/>
        <w:left w:val="none" w:sz="0" w:space="0" w:color="auto"/>
        <w:bottom w:val="none" w:sz="0" w:space="0" w:color="auto"/>
        <w:right w:val="none" w:sz="0" w:space="0" w:color="auto"/>
      </w:divBdr>
      <w:divsChild>
        <w:div w:id="215746609">
          <w:marLeft w:val="0"/>
          <w:marRight w:val="0"/>
          <w:marTop w:val="0"/>
          <w:marBottom w:val="0"/>
          <w:divBdr>
            <w:top w:val="none" w:sz="0" w:space="0" w:color="auto"/>
            <w:left w:val="none" w:sz="0" w:space="0" w:color="auto"/>
            <w:bottom w:val="none" w:sz="0" w:space="0" w:color="auto"/>
            <w:right w:val="none" w:sz="0" w:space="0" w:color="auto"/>
          </w:divBdr>
          <w:divsChild>
            <w:div w:id="2086106084">
              <w:marLeft w:val="0"/>
              <w:marRight w:val="0"/>
              <w:marTop w:val="0"/>
              <w:marBottom w:val="0"/>
              <w:divBdr>
                <w:top w:val="single" w:sz="12" w:space="0" w:color="F89B1A"/>
                <w:left w:val="single" w:sz="6" w:space="0" w:color="C8D4DB"/>
                <w:bottom w:val="none" w:sz="0" w:space="0" w:color="auto"/>
                <w:right w:val="single" w:sz="6" w:space="0" w:color="C8D4DB"/>
              </w:divBdr>
              <w:divsChild>
                <w:div w:id="314459424">
                  <w:marLeft w:val="0"/>
                  <w:marRight w:val="0"/>
                  <w:marTop w:val="0"/>
                  <w:marBottom w:val="0"/>
                  <w:divBdr>
                    <w:top w:val="none" w:sz="0" w:space="0" w:color="auto"/>
                    <w:left w:val="none" w:sz="0" w:space="0" w:color="auto"/>
                    <w:bottom w:val="none" w:sz="0" w:space="0" w:color="auto"/>
                    <w:right w:val="none" w:sz="0" w:space="0" w:color="auto"/>
                  </w:divBdr>
                  <w:divsChild>
                    <w:div w:id="1118111495">
                      <w:marLeft w:val="0"/>
                      <w:marRight w:val="0"/>
                      <w:marTop w:val="0"/>
                      <w:marBottom w:val="0"/>
                      <w:divBdr>
                        <w:top w:val="none" w:sz="0" w:space="0" w:color="auto"/>
                        <w:left w:val="none" w:sz="0" w:space="0" w:color="auto"/>
                        <w:bottom w:val="none" w:sz="0" w:space="0" w:color="auto"/>
                        <w:right w:val="none" w:sz="0" w:space="0" w:color="auto"/>
                      </w:divBdr>
                      <w:divsChild>
                        <w:div w:id="677582267">
                          <w:marLeft w:val="0"/>
                          <w:marRight w:val="225"/>
                          <w:marTop w:val="0"/>
                          <w:marBottom w:val="0"/>
                          <w:divBdr>
                            <w:top w:val="none" w:sz="0" w:space="0" w:color="auto"/>
                            <w:left w:val="none" w:sz="0" w:space="0" w:color="auto"/>
                            <w:bottom w:val="none" w:sz="0" w:space="0" w:color="auto"/>
                            <w:right w:val="none" w:sz="0" w:space="0" w:color="auto"/>
                          </w:divBdr>
                          <w:divsChild>
                            <w:div w:id="534122034">
                              <w:marLeft w:val="0"/>
                              <w:marRight w:val="0"/>
                              <w:marTop w:val="0"/>
                              <w:marBottom w:val="0"/>
                              <w:divBdr>
                                <w:top w:val="none" w:sz="0" w:space="0" w:color="auto"/>
                                <w:left w:val="none" w:sz="0" w:space="0" w:color="auto"/>
                                <w:bottom w:val="none" w:sz="0" w:space="0" w:color="auto"/>
                                <w:right w:val="none" w:sz="0" w:space="0" w:color="auto"/>
                              </w:divBdr>
                              <w:divsChild>
                                <w:div w:id="1203127445">
                                  <w:marLeft w:val="0"/>
                                  <w:marRight w:val="0"/>
                                  <w:marTop w:val="0"/>
                                  <w:marBottom w:val="0"/>
                                  <w:divBdr>
                                    <w:top w:val="none" w:sz="0" w:space="0" w:color="auto"/>
                                    <w:left w:val="none" w:sz="0" w:space="0" w:color="auto"/>
                                    <w:bottom w:val="none" w:sz="0" w:space="0" w:color="auto"/>
                                    <w:right w:val="none" w:sz="0" w:space="0" w:color="auto"/>
                                  </w:divBdr>
                                  <w:divsChild>
                                    <w:div w:id="17245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5298">
                          <w:marLeft w:val="0"/>
                          <w:marRight w:val="0"/>
                          <w:marTop w:val="150"/>
                          <w:marBottom w:val="0"/>
                          <w:divBdr>
                            <w:top w:val="none" w:sz="0" w:space="0" w:color="auto"/>
                            <w:left w:val="none" w:sz="0" w:space="0" w:color="auto"/>
                            <w:bottom w:val="none" w:sz="0" w:space="0" w:color="auto"/>
                            <w:right w:val="none" w:sz="0" w:space="0" w:color="auto"/>
                          </w:divBdr>
                          <w:divsChild>
                            <w:div w:id="1730423009">
                              <w:marLeft w:val="0"/>
                              <w:marRight w:val="0"/>
                              <w:marTop w:val="0"/>
                              <w:marBottom w:val="0"/>
                              <w:divBdr>
                                <w:top w:val="single" w:sz="2" w:space="0" w:color="BDC8D5"/>
                                <w:left w:val="single" w:sz="2" w:space="0" w:color="BDC8D5"/>
                                <w:bottom w:val="single" w:sz="2" w:space="8" w:color="BDC8D5"/>
                                <w:right w:val="single" w:sz="2" w:space="0" w:color="BDC8D5"/>
                              </w:divBdr>
                              <w:divsChild>
                                <w:div w:id="1453090428">
                                  <w:marLeft w:val="0"/>
                                  <w:marRight w:val="0"/>
                                  <w:marTop w:val="0"/>
                                  <w:marBottom w:val="150"/>
                                  <w:divBdr>
                                    <w:top w:val="single" w:sz="6" w:space="4" w:color="DCE8F3"/>
                                    <w:left w:val="single" w:sz="6" w:space="4" w:color="DCE8F3"/>
                                    <w:bottom w:val="single" w:sz="6" w:space="4" w:color="DCE8F3"/>
                                    <w:right w:val="single" w:sz="6" w:space="4" w:color="DCE8F3"/>
                                  </w:divBdr>
                                  <w:divsChild>
                                    <w:div w:id="552083594">
                                      <w:marLeft w:val="-75"/>
                                      <w:marRight w:val="-75"/>
                                      <w:marTop w:val="0"/>
                                      <w:marBottom w:val="0"/>
                                      <w:divBdr>
                                        <w:top w:val="none" w:sz="0" w:space="0" w:color="auto"/>
                                        <w:left w:val="none" w:sz="0" w:space="0" w:color="auto"/>
                                        <w:bottom w:val="none" w:sz="0" w:space="0" w:color="auto"/>
                                        <w:right w:val="none" w:sz="0" w:space="0" w:color="auto"/>
                                      </w:divBdr>
                                    </w:div>
                                    <w:div w:id="1329364616">
                                      <w:marLeft w:val="0"/>
                                      <w:marRight w:val="0"/>
                                      <w:marTop w:val="0"/>
                                      <w:marBottom w:val="0"/>
                                      <w:divBdr>
                                        <w:top w:val="none" w:sz="0" w:space="0" w:color="auto"/>
                                        <w:left w:val="none" w:sz="0" w:space="0" w:color="auto"/>
                                        <w:bottom w:val="none" w:sz="0" w:space="0" w:color="auto"/>
                                        <w:right w:val="none" w:sz="0" w:space="0" w:color="auto"/>
                                      </w:divBdr>
                                      <w:divsChild>
                                        <w:div w:id="92133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73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959961">
      <w:bodyDiv w:val="1"/>
      <w:marLeft w:val="0"/>
      <w:marRight w:val="0"/>
      <w:marTop w:val="0"/>
      <w:marBottom w:val="0"/>
      <w:divBdr>
        <w:top w:val="none" w:sz="0" w:space="0" w:color="auto"/>
        <w:left w:val="none" w:sz="0" w:space="0" w:color="auto"/>
        <w:bottom w:val="none" w:sz="0" w:space="0" w:color="auto"/>
        <w:right w:val="none" w:sz="0" w:space="0" w:color="auto"/>
      </w:divBdr>
    </w:div>
    <w:div w:id="14558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2025-06-24T00:37:00Z</dcterms:created>
  <dcterms:modified xsi:type="dcterms:W3CDTF">2025-06-24T00:42:00Z</dcterms:modified>
</cp:coreProperties>
</file>