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7439" w:rsidRPr="006D5880" w:rsidRDefault="00937439" w:rsidP="00937439">
      <w:pPr>
        <w:pStyle w:val="Vnbnnidung60"/>
        <w:adjustRightInd w:val="0"/>
        <w:snapToGrid w:val="0"/>
        <w:spacing w:before="120" w:line="240" w:lineRule="auto"/>
        <w:rPr>
          <w:rFonts w:ascii="Arial" w:hAnsi="Arial" w:cs="Arial"/>
          <w:sz w:val="20"/>
          <w:szCs w:val="20"/>
        </w:rPr>
      </w:pPr>
      <w:r w:rsidRPr="006D5880">
        <w:rPr>
          <w:rStyle w:val="Vnbnnidung6"/>
          <w:rFonts w:ascii="Arial" w:hAnsi="Arial" w:cs="Arial"/>
          <w:b/>
          <w:bCs/>
          <w:sz w:val="20"/>
          <w:szCs w:val="20"/>
          <w:lang w:eastAsia="vi-VN"/>
        </w:rPr>
        <w:t xml:space="preserve">Mẫu </w:t>
      </w:r>
      <w:r w:rsidRPr="006D5880">
        <w:rPr>
          <w:rStyle w:val="Vnbnnidung6"/>
          <w:rFonts w:ascii="Arial" w:hAnsi="Arial" w:cs="Arial"/>
          <w:b/>
          <w:bCs/>
          <w:sz w:val="20"/>
          <w:szCs w:val="20"/>
        </w:rPr>
        <w:t xml:space="preserve">số </w:t>
      </w:r>
      <w:r w:rsidRPr="006D5880">
        <w:rPr>
          <w:rStyle w:val="Vnbnnidung6"/>
          <w:rFonts w:ascii="Arial" w:hAnsi="Arial" w:cs="Arial"/>
          <w:b/>
          <w:bCs/>
          <w:sz w:val="20"/>
          <w:szCs w:val="20"/>
          <w:lang w:eastAsia="vi-VN"/>
        </w:rPr>
        <w:t>09/QTNĐ</w:t>
      </w:r>
    </w:p>
    <w:p w:rsidR="00937439" w:rsidRPr="006D5880" w:rsidRDefault="00937439" w:rsidP="00937439">
      <w:pPr>
        <w:pStyle w:val="Vnbnnidung40"/>
        <w:adjustRightInd w:val="0"/>
        <w:snapToGrid w:val="0"/>
        <w:spacing w:before="120" w:after="0"/>
        <w:rPr>
          <w:rStyle w:val="Vnbnnidung4"/>
          <w:rFonts w:ascii="Arial" w:hAnsi="Arial" w:cs="Arial"/>
          <w:i/>
          <w:iCs/>
          <w:sz w:val="20"/>
          <w:szCs w:val="20"/>
          <w:lang w:eastAsia="vi-VN"/>
        </w:rPr>
      </w:pPr>
      <w:r w:rsidRPr="006D5880">
        <w:rPr>
          <w:rStyle w:val="Vnbnnidung4"/>
          <w:rFonts w:ascii="Arial" w:hAnsi="Arial" w:cs="Arial"/>
          <w:i/>
          <w:iCs/>
          <w:sz w:val="20"/>
          <w:szCs w:val="20"/>
          <w:lang w:eastAsia="vi-VN"/>
        </w:rPr>
        <w:t>(Ban hành kèm theo Thông tư số 96/2021/TT-BTC ngày 11 tháng 11 năm 2021 của Bộ trưởng Bộ Tài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2"/>
        <w:gridCol w:w="5368"/>
      </w:tblGrid>
      <w:tr w:rsidR="00937439" w:rsidRPr="006D5880" w:rsidTr="001A59D5">
        <w:tc>
          <w:tcPr>
            <w:tcW w:w="3348" w:type="dxa"/>
          </w:tcPr>
          <w:p w:rsidR="00937439" w:rsidRPr="006D5880" w:rsidRDefault="00937439" w:rsidP="001A59D5">
            <w:pPr>
              <w:spacing w:before="120"/>
              <w:jc w:val="center"/>
              <w:rPr>
                <w:rFonts w:ascii="Arial" w:hAnsi="Arial" w:cs="Arial"/>
                <w:b/>
                <w:sz w:val="20"/>
                <w:szCs w:val="20"/>
              </w:rPr>
            </w:pPr>
            <w:r w:rsidRPr="006D5880">
              <w:rPr>
                <w:rStyle w:val="Khc"/>
                <w:b/>
                <w:bCs/>
                <w:sz w:val="20"/>
                <w:szCs w:val="20"/>
              </w:rPr>
              <w:t>CƠ QUAN TÀI CHÍNH</w:t>
            </w:r>
            <w:r w:rsidRPr="006D5880">
              <w:rPr>
                <w:rFonts w:ascii="Arial" w:hAnsi="Arial" w:cs="Arial"/>
                <w:b/>
                <w:sz w:val="20"/>
                <w:szCs w:val="20"/>
              </w:rPr>
              <w:br/>
              <w:t>-------</w:t>
            </w:r>
          </w:p>
        </w:tc>
        <w:tc>
          <w:tcPr>
            <w:tcW w:w="5508" w:type="dxa"/>
          </w:tcPr>
          <w:p w:rsidR="00937439" w:rsidRPr="006D5880" w:rsidRDefault="00937439" w:rsidP="001A59D5">
            <w:pPr>
              <w:spacing w:before="120"/>
              <w:jc w:val="center"/>
              <w:rPr>
                <w:rFonts w:ascii="Arial" w:hAnsi="Arial" w:cs="Arial"/>
                <w:sz w:val="20"/>
                <w:szCs w:val="20"/>
              </w:rPr>
            </w:pPr>
            <w:r w:rsidRPr="006D5880">
              <w:rPr>
                <w:rFonts w:ascii="Arial" w:hAnsi="Arial" w:cs="Arial"/>
                <w:b/>
                <w:sz w:val="20"/>
                <w:szCs w:val="20"/>
              </w:rPr>
              <w:t>CỘNG HÒA XÃ HỘI CHỦ NGHĨA VIỆT NAM</w:t>
            </w:r>
            <w:r w:rsidRPr="006D5880">
              <w:rPr>
                <w:rFonts w:ascii="Arial" w:hAnsi="Arial" w:cs="Arial"/>
                <w:b/>
                <w:sz w:val="20"/>
                <w:szCs w:val="20"/>
              </w:rPr>
              <w:br/>
              <w:t>Độc lập - Tự do - Hạnh phúc</w:t>
            </w:r>
            <w:r w:rsidRPr="006D5880">
              <w:rPr>
                <w:rFonts w:ascii="Arial" w:hAnsi="Arial" w:cs="Arial"/>
                <w:b/>
                <w:sz w:val="20"/>
                <w:szCs w:val="20"/>
              </w:rPr>
              <w:br/>
              <w:t>---------------</w:t>
            </w:r>
          </w:p>
        </w:tc>
      </w:tr>
      <w:tr w:rsidR="00937439" w:rsidRPr="006D5880" w:rsidTr="001A59D5">
        <w:tc>
          <w:tcPr>
            <w:tcW w:w="3348" w:type="dxa"/>
          </w:tcPr>
          <w:p w:rsidR="00937439" w:rsidRPr="006D5880" w:rsidRDefault="00937439" w:rsidP="001A59D5">
            <w:pPr>
              <w:spacing w:before="120"/>
              <w:jc w:val="center"/>
              <w:rPr>
                <w:rFonts w:ascii="Arial" w:hAnsi="Arial" w:cs="Arial"/>
                <w:sz w:val="20"/>
                <w:szCs w:val="20"/>
              </w:rPr>
            </w:pPr>
            <w:r w:rsidRPr="006D5880">
              <w:rPr>
                <w:rFonts w:ascii="Arial" w:hAnsi="Arial" w:cs="Arial"/>
                <w:sz w:val="20"/>
                <w:szCs w:val="20"/>
              </w:rPr>
              <w:t xml:space="preserve">Số: </w:t>
            </w:r>
            <w:r w:rsidRPr="006D5880">
              <w:rPr>
                <w:rFonts w:ascii="Arial" w:hAnsi="Arial" w:cs="Arial"/>
                <w:color w:val="auto"/>
                <w:sz w:val="20"/>
                <w:szCs w:val="20"/>
              </w:rPr>
              <w:t>......</w:t>
            </w:r>
          </w:p>
        </w:tc>
        <w:tc>
          <w:tcPr>
            <w:tcW w:w="5508" w:type="dxa"/>
          </w:tcPr>
          <w:p w:rsidR="00937439" w:rsidRPr="006D5880" w:rsidRDefault="00937439" w:rsidP="001A59D5">
            <w:pPr>
              <w:spacing w:before="120"/>
              <w:jc w:val="right"/>
              <w:rPr>
                <w:rFonts w:ascii="Arial" w:hAnsi="Arial" w:cs="Arial"/>
                <w:i/>
                <w:sz w:val="20"/>
                <w:szCs w:val="20"/>
              </w:rPr>
            </w:pPr>
            <w:proofErr w:type="gramStart"/>
            <w:r w:rsidRPr="006D5880">
              <w:rPr>
                <w:rFonts w:ascii="Arial" w:hAnsi="Arial" w:cs="Arial"/>
                <w:i/>
                <w:color w:val="auto"/>
                <w:sz w:val="20"/>
                <w:szCs w:val="20"/>
                <w:lang w:val="en-US"/>
              </w:rPr>
              <w:t>.....</w:t>
            </w:r>
            <w:proofErr w:type="gramEnd"/>
            <w:r w:rsidRPr="006D5880">
              <w:rPr>
                <w:rFonts w:ascii="Arial" w:hAnsi="Arial" w:cs="Arial"/>
                <w:i/>
                <w:color w:val="auto"/>
                <w:sz w:val="20"/>
                <w:szCs w:val="20"/>
              </w:rPr>
              <w:t xml:space="preserve">, ngày </w:t>
            </w:r>
            <w:r w:rsidRPr="006D5880">
              <w:rPr>
                <w:rFonts w:ascii="Arial" w:hAnsi="Arial" w:cs="Arial"/>
                <w:i/>
                <w:color w:val="auto"/>
                <w:sz w:val="20"/>
                <w:szCs w:val="20"/>
                <w:lang w:val="en-US"/>
              </w:rPr>
              <w:t>....</w:t>
            </w:r>
            <w:r w:rsidRPr="006D5880">
              <w:rPr>
                <w:rFonts w:ascii="Arial" w:hAnsi="Arial" w:cs="Arial"/>
                <w:i/>
                <w:color w:val="auto"/>
                <w:sz w:val="20"/>
                <w:szCs w:val="20"/>
              </w:rPr>
              <w:t xml:space="preserve"> tháng </w:t>
            </w:r>
            <w:r w:rsidRPr="006D5880">
              <w:rPr>
                <w:rFonts w:ascii="Arial" w:hAnsi="Arial" w:cs="Arial"/>
                <w:i/>
                <w:color w:val="auto"/>
                <w:sz w:val="20"/>
                <w:szCs w:val="20"/>
                <w:lang w:val="en-US"/>
              </w:rPr>
              <w:t>.....</w:t>
            </w:r>
            <w:r w:rsidRPr="006D5880">
              <w:rPr>
                <w:rFonts w:ascii="Arial" w:hAnsi="Arial" w:cs="Arial"/>
                <w:i/>
                <w:color w:val="auto"/>
                <w:sz w:val="20"/>
                <w:szCs w:val="20"/>
              </w:rPr>
              <w:t xml:space="preserve"> năm </w:t>
            </w:r>
            <w:r w:rsidRPr="006D5880">
              <w:rPr>
                <w:rFonts w:ascii="Arial" w:hAnsi="Arial" w:cs="Arial"/>
                <w:i/>
                <w:color w:val="auto"/>
                <w:sz w:val="20"/>
                <w:szCs w:val="20"/>
                <w:lang w:val="en-US"/>
              </w:rPr>
              <w:t>.....</w:t>
            </w:r>
          </w:p>
        </w:tc>
      </w:tr>
    </w:tbl>
    <w:p w:rsidR="00937439" w:rsidRPr="006D5880" w:rsidRDefault="00937439" w:rsidP="00937439">
      <w:pPr>
        <w:pStyle w:val="Khc0"/>
        <w:adjustRightInd w:val="0"/>
        <w:snapToGrid w:val="0"/>
        <w:spacing w:before="120"/>
        <w:jc w:val="center"/>
        <w:rPr>
          <w:rStyle w:val="Khc"/>
          <w:b/>
          <w:bCs/>
          <w:sz w:val="20"/>
          <w:szCs w:val="20"/>
          <w:lang w:eastAsia="vi-VN"/>
        </w:rPr>
      </w:pPr>
    </w:p>
    <w:p w:rsidR="00937439" w:rsidRPr="006D5880" w:rsidRDefault="00937439" w:rsidP="00937439">
      <w:pPr>
        <w:pStyle w:val="Khc0"/>
        <w:adjustRightInd w:val="0"/>
        <w:snapToGrid w:val="0"/>
        <w:spacing w:before="120"/>
        <w:jc w:val="center"/>
        <w:rPr>
          <w:sz w:val="20"/>
          <w:szCs w:val="20"/>
        </w:rPr>
      </w:pPr>
      <w:r w:rsidRPr="006D5880">
        <w:rPr>
          <w:rStyle w:val="Khc"/>
          <w:b/>
          <w:bCs/>
          <w:sz w:val="20"/>
          <w:szCs w:val="20"/>
          <w:lang w:eastAsia="vi-VN"/>
        </w:rPr>
        <w:t>THÔNG BÁO</w:t>
      </w:r>
    </w:p>
    <w:p w:rsidR="00937439" w:rsidRPr="006D5880" w:rsidRDefault="00937439" w:rsidP="00937439">
      <w:pPr>
        <w:pStyle w:val="Khc0"/>
        <w:adjustRightInd w:val="0"/>
        <w:snapToGrid w:val="0"/>
        <w:spacing w:before="120"/>
        <w:jc w:val="center"/>
        <w:rPr>
          <w:rStyle w:val="Khc"/>
          <w:b/>
          <w:bCs/>
          <w:sz w:val="20"/>
          <w:szCs w:val="20"/>
          <w:lang w:eastAsia="vi-VN"/>
        </w:rPr>
      </w:pPr>
      <w:r w:rsidRPr="006D5880">
        <w:rPr>
          <w:rStyle w:val="Khc"/>
          <w:b/>
          <w:bCs/>
          <w:sz w:val="20"/>
          <w:szCs w:val="20"/>
          <w:lang w:eastAsia="vi-VN"/>
        </w:rPr>
        <w:t>Thẩm định quyết toán vốn đầu tư công nguồn ngân sách nhà nước theo năm ngân sách ... của ...</w:t>
      </w:r>
    </w:p>
    <w:p w:rsidR="00937439" w:rsidRPr="006D5880" w:rsidRDefault="00937439" w:rsidP="00937439">
      <w:pPr>
        <w:pStyle w:val="Khc0"/>
        <w:adjustRightInd w:val="0"/>
        <w:snapToGrid w:val="0"/>
        <w:spacing w:before="120"/>
        <w:rPr>
          <w:sz w:val="20"/>
          <w:szCs w:val="20"/>
        </w:rPr>
      </w:pPr>
      <w:r w:rsidRPr="006D5880">
        <w:rPr>
          <w:rStyle w:val="Khc"/>
          <w:sz w:val="20"/>
          <w:szCs w:val="20"/>
          <w:lang w:eastAsia="vi-VN"/>
        </w:rPr>
        <w:t>Căn cứ Nghị định số 99/2021/NĐ-CP ngày 11 tháng 11 năm 2021 của Chính phủ quy định về quản lý, thanh toán, quyết toán dự án sử dụng vốn đầu tư công;</w:t>
      </w:r>
    </w:p>
    <w:p w:rsidR="00937439" w:rsidRPr="006D5880" w:rsidRDefault="00937439" w:rsidP="00937439">
      <w:pPr>
        <w:pStyle w:val="Khc0"/>
        <w:adjustRightInd w:val="0"/>
        <w:snapToGrid w:val="0"/>
        <w:spacing w:before="120"/>
        <w:rPr>
          <w:sz w:val="20"/>
          <w:szCs w:val="20"/>
        </w:rPr>
      </w:pPr>
      <w:r w:rsidRPr="006D5880">
        <w:rPr>
          <w:rStyle w:val="Khc"/>
          <w:sz w:val="20"/>
          <w:szCs w:val="20"/>
          <w:lang w:eastAsia="vi-VN"/>
        </w:rPr>
        <w:t xml:space="preserve">Căn cứ Thông tư số </w:t>
      </w:r>
      <w:r w:rsidRPr="006D5880">
        <w:rPr>
          <w:rStyle w:val="Khc"/>
          <w:sz w:val="20"/>
          <w:szCs w:val="20"/>
        </w:rPr>
        <w:t xml:space="preserve">96/2021/TT-BTC </w:t>
      </w:r>
      <w:r w:rsidRPr="006D5880">
        <w:rPr>
          <w:rStyle w:val="Khc"/>
          <w:sz w:val="20"/>
          <w:szCs w:val="20"/>
          <w:lang w:eastAsia="vi-VN"/>
        </w:rPr>
        <w:t>ngày 11 tháng 11 năm 2021 của Bộ trưởng Bộ Tài chính quy định về hệ thống mẫu biểu sử dụng trong công tác quyết toán;</w:t>
      </w:r>
    </w:p>
    <w:p w:rsidR="00937439" w:rsidRPr="006D5880" w:rsidRDefault="00937439" w:rsidP="00937439">
      <w:pPr>
        <w:pStyle w:val="Khc0"/>
        <w:adjustRightInd w:val="0"/>
        <w:snapToGrid w:val="0"/>
        <w:spacing w:before="120"/>
        <w:rPr>
          <w:sz w:val="20"/>
          <w:szCs w:val="20"/>
        </w:rPr>
      </w:pPr>
      <w:r w:rsidRPr="006D5880">
        <w:rPr>
          <w:rStyle w:val="Khc"/>
          <w:sz w:val="20"/>
          <w:szCs w:val="20"/>
          <w:lang w:eastAsia="vi-VN"/>
        </w:rPr>
        <w:t>Căn cứ...</w:t>
      </w:r>
    </w:p>
    <w:p w:rsidR="00937439" w:rsidRPr="006D5880" w:rsidRDefault="00937439" w:rsidP="00937439">
      <w:pPr>
        <w:pStyle w:val="Khc0"/>
        <w:adjustRightInd w:val="0"/>
        <w:snapToGrid w:val="0"/>
        <w:spacing w:before="120"/>
        <w:rPr>
          <w:sz w:val="20"/>
          <w:szCs w:val="20"/>
        </w:rPr>
      </w:pPr>
      <w:r w:rsidRPr="006D5880">
        <w:rPr>
          <w:rStyle w:val="Khc"/>
          <w:sz w:val="20"/>
          <w:szCs w:val="20"/>
          <w:lang w:eastAsia="vi-VN"/>
        </w:rPr>
        <w:t>Sau khi thẩm định báo cáo quyết toán vốn đầu tư công nguồn ngân sách nhà nước theo năm ngân sách ... của ..., (Cơ quan tài chính) thông báo như sau:</w:t>
      </w:r>
    </w:p>
    <w:p w:rsidR="00937439" w:rsidRPr="006D5880" w:rsidRDefault="00937439" w:rsidP="00937439">
      <w:pPr>
        <w:pStyle w:val="Tiu10"/>
        <w:adjustRightInd w:val="0"/>
        <w:snapToGrid w:val="0"/>
        <w:spacing w:before="120" w:after="0" w:line="240" w:lineRule="auto"/>
        <w:jc w:val="left"/>
        <w:outlineLvl w:val="9"/>
        <w:rPr>
          <w:rFonts w:ascii="Arial" w:hAnsi="Arial" w:cs="Arial"/>
          <w:sz w:val="20"/>
          <w:szCs w:val="20"/>
        </w:rPr>
      </w:pPr>
      <w:bookmarkStart w:id="0" w:name="bookmark6"/>
      <w:bookmarkStart w:id="1" w:name="bookmark4"/>
      <w:bookmarkStart w:id="2" w:name="bookmark5"/>
      <w:bookmarkStart w:id="3" w:name="bookmark7"/>
      <w:r w:rsidRPr="006D5880">
        <w:rPr>
          <w:rStyle w:val="Tiu1"/>
          <w:rFonts w:ascii="Arial" w:hAnsi="Arial" w:cs="Arial"/>
          <w:b/>
          <w:bCs/>
          <w:sz w:val="20"/>
          <w:szCs w:val="20"/>
          <w:lang w:eastAsia="vi-VN"/>
        </w:rPr>
        <w:t>1</w:t>
      </w:r>
      <w:bookmarkEnd w:id="0"/>
      <w:r w:rsidRPr="006D5880">
        <w:rPr>
          <w:rStyle w:val="Tiu1"/>
          <w:rFonts w:ascii="Arial" w:hAnsi="Arial" w:cs="Arial"/>
          <w:b/>
          <w:bCs/>
          <w:sz w:val="20"/>
          <w:szCs w:val="20"/>
          <w:lang w:eastAsia="vi-VN"/>
        </w:rPr>
        <w:t>. Nhận xét chung:</w:t>
      </w:r>
      <w:bookmarkEnd w:id="1"/>
      <w:bookmarkEnd w:id="2"/>
      <w:bookmarkEnd w:id="3"/>
    </w:p>
    <w:p w:rsidR="00937439" w:rsidRPr="006D5880" w:rsidRDefault="00937439" w:rsidP="00937439">
      <w:pPr>
        <w:pStyle w:val="Khc0"/>
        <w:adjustRightInd w:val="0"/>
        <w:snapToGrid w:val="0"/>
        <w:spacing w:before="120"/>
        <w:rPr>
          <w:sz w:val="20"/>
          <w:szCs w:val="20"/>
        </w:rPr>
      </w:pPr>
      <w:r w:rsidRPr="006D5880">
        <w:rPr>
          <w:rStyle w:val="Khc"/>
          <w:sz w:val="20"/>
          <w:szCs w:val="20"/>
          <w:lang w:eastAsia="vi-VN"/>
        </w:rPr>
        <w:t>Nhận xét về việc chấp hành thời gian, nội dung, biểu mẫu báo cáo.</w:t>
      </w:r>
    </w:p>
    <w:p w:rsidR="00937439" w:rsidRPr="006D5880" w:rsidRDefault="00937439" w:rsidP="00937439">
      <w:pPr>
        <w:pStyle w:val="Tiu10"/>
        <w:adjustRightInd w:val="0"/>
        <w:snapToGrid w:val="0"/>
        <w:spacing w:before="120" w:after="0" w:line="240" w:lineRule="auto"/>
        <w:jc w:val="left"/>
        <w:outlineLvl w:val="9"/>
        <w:rPr>
          <w:rFonts w:ascii="Arial" w:hAnsi="Arial" w:cs="Arial"/>
          <w:sz w:val="20"/>
          <w:szCs w:val="20"/>
        </w:rPr>
      </w:pPr>
      <w:bookmarkStart w:id="4" w:name="bookmark10"/>
      <w:bookmarkStart w:id="5" w:name="bookmark11"/>
      <w:bookmarkStart w:id="6" w:name="bookmark8"/>
      <w:bookmarkStart w:id="7" w:name="bookmark9"/>
      <w:r w:rsidRPr="006D5880">
        <w:rPr>
          <w:rStyle w:val="Tiu1"/>
          <w:rFonts w:ascii="Arial" w:hAnsi="Arial" w:cs="Arial"/>
          <w:b/>
          <w:bCs/>
          <w:sz w:val="20"/>
          <w:szCs w:val="20"/>
          <w:lang w:eastAsia="vi-VN"/>
        </w:rPr>
        <w:t>2</w:t>
      </w:r>
      <w:bookmarkEnd w:id="4"/>
      <w:r w:rsidRPr="006D5880">
        <w:rPr>
          <w:rStyle w:val="Tiu1"/>
          <w:rFonts w:ascii="Arial" w:hAnsi="Arial" w:cs="Arial"/>
          <w:b/>
          <w:bCs/>
          <w:sz w:val="20"/>
          <w:szCs w:val="20"/>
          <w:lang w:eastAsia="vi-VN"/>
        </w:rPr>
        <w:t>. Về nội dung cụ thể:</w:t>
      </w:r>
      <w:bookmarkEnd w:id="5"/>
      <w:bookmarkEnd w:id="6"/>
      <w:bookmarkEnd w:id="7"/>
    </w:p>
    <w:p w:rsidR="00937439" w:rsidRPr="006D5880" w:rsidRDefault="00937439" w:rsidP="00937439">
      <w:pPr>
        <w:pStyle w:val="Khc0"/>
        <w:adjustRightInd w:val="0"/>
        <w:snapToGrid w:val="0"/>
        <w:spacing w:before="120"/>
        <w:rPr>
          <w:sz w:val="20"/>
          <w:szCs w:val="20"/>
        </w:rPr>
      </w:pPr>
      <w:bookmarkStart w:id="8" w:name="bookmark12"/>
      <w:r w:rsidRPr="006D5880">
        <w:rPr>
          <w:rStyle w:val="Khc"/>
          <w:sz w:val="20"/>
          <w:szCs w:val="20"/>
          <w:lang w:eastAsia="vi-VN"/>
        </w:rPr>
        <w:t>-</w:t>
      </w:r>
      <w:bookmarkEnd w:id="8"/>
      <w:r w:rsidRPr="006D5880">
        <w:rPr>
          <w:rStyle w:val="Khc"/>
          <w:sz w:val="20"/>
          <w:szCs w:val="20"/>
          <w:lang w:eastAsia="vi-VN"/>
        </w:rPr>
        <w:t xml:space="preserve"> Đánh giá sự phù hợp về kế hoạch, cơ cấu vốn và danh mục dự án giữa báo cáo quyết toán của cơ quan báo cáo với báo cáo quyết toán của cơ quan kiểm soát, thanh toán.</w:t>
      </w:r>
    </w:p>
    <w:p w:rsidR="00937439" w:rsidRPr="006D5880" w:rsidRDefault="00937439" w:rsidP="00937439">
      <w:pPr>
        <w:pStyle w:val="Khc0"/>
        <w:adjustRightInd w:val="0"/>
        <w:snapToGrid w:val="0"/>
        <w:spacing w:before="120"/>
        <w:rPr>
          <w:sz w:val="20"/>
          <w:szCs w:val="20"/>
        </w:rPr>
      </w:pPr>
      <w:bookmarkStart w:id="9" w:name="bookmark13"/>
      <w:r w:rsidRPr="006D5880">
        <w:rPr>
          <w:rStyle w:val="Khc"/>
          <w:sz w:val="20"/>
          <w:szCs w:val="20"/>
          <w:lang w:eastAsia="vi-VN"/>
        </w:rPr>
        <w:t>-</w:t>
      </w:r>
      <w:bookmarkEnd w:id="9"/>
      <w:r w:rsidRPr="006D5880">
        <w:rPr>
          <w:rStyle w:val="Khc"/>
          <w:sz w:val="20"/>
          <w:szCs w:val="20"/>
          <w:lang w:eastAsia="vi-VN"/>
        </w:rPr>
        <w:t xml:space="preserve"> Xác định tổng số vốn đã thanh toán khối lượng hoàn thành trong năm quyết toán; Lũy kế số vốn tạm ứng theo chế độ chưa thu hồi chuyển sang năm sau; Tổng số vốn được kéo dài thời hạn giải ngân sang năm sau; Vốn huỷ bỏ trong năm ngân sách (nếu có).</w:t>
      </w:r>
    </w:p>
    <w:p w:rsidR="00937439" w:rsidRPr="006D5880" w:rsidRDefault="00937439" w:rsidP="00937439">
      <w:pPr>
        <w:pStyle w:val="Khc0"/>
        <w:adjustRightInd w:val="0"/>
        <w:snapToGrid w:val="0"/>
        <w:spacing w:before="120"/>
        <w:rPr>
          <w:sz w:val="20"/>
          <w:szCs w:val="20"/>
        </w:rPr>
      </w:pPr>
      <w:bookmarkStart w:id="10" w:name="bookmark14"/>
      <w:r w:rsidRPr="006D5880">
        <w:rPr>
          <w:rStyle w:val="Khc"/>
          <w:sz w:val="20"/>
          <w:szCs w:val="20"/>
          <w:lang w:eastAsia="vi-VN"/>
        </w:rPr>
        <w:t>-</w:t>
      </w:r>
      <w:bookmarkEnd w:id="10"/>
      <w:r w:rsidRPr="006D5880">
        <w:rPr>
          <w:rStyle w:val="Khc"/>
          <w:sz w:val="20"/>
          <w:szCs w:val="20"/>
          <w:lang w:eastAsia="vi-VN"/>
        </w:rPr>
        <w:t xml:space="preserve"> Xác định số vốn được quyết toán trong năm ngân sách.</w:t>
      </w:r>
    </w:p>
    <w:p w:rsidR="00937439" w:rsidRPr="006D5880" w:rsidRDefault="00937439" w:rsidP="00937439">
      <w:pPr>
        <w:pStyle w:val="Khc0"/>
        <w:adjustRightInd w:val="0"/>
        <w:snapToGrid w:val="0"/>
        <w:spacing w:before="120"/>
        <w:rPr>
          <w:sz w:val="20"/>
          <w:szCs w:val="20"/>
        </w:rPr>
      </w:pPr>
      <w:bookmarkStart w:id="11" w:name="bookmark15"/>
      <w:r w:rsidRPr="006D5880">
        <w:rPr>
          <w:rStyle w:val="Khc"/>
          <w:sz w:val="20"/>
          <w:szCs w:val="20"/>
          <w:lang w:eastAsia="vi-VN"/>
        </w:rPr>
        <w:t>-</w:t>
      </w:r>
      <w:bookmarkEnd w:id="11"/>
      <w:r w:rsidRPr="006D5880">
        <w:rPr>
          <w:rStyle w:val="Khc"/>
          <w:sz w:val="20"/>
          <w:szCs w:val="20"/>
          <w:lang w:eastAsia="vi-VN"/>
        </w:rPr>
        <w:t xml:space="preserve"> Các nội dung khác (nếu có).</w:t>
      </w:r>
    </w:p>
    <w:p w:rsidR="00937439" w:rsidRPr="006D5880" w:rsidRDefault="00937439" w:rsidP="00937439">
      <w:pPr>
        <w:pStyle w:val="Vnbnnidung90"/>
        <w:adjustRightInd w:val="0"/>
        <w:snapToGrid w:val="0"/>
        <w:spacing w:before="120"/>
        <w:ind w:firstLine="0"/>
        <w:jc w:val="center"/>
        <w:rPr>
          <w:rFonts w:ascii="Arial" w:hAnsi="Arial" w:cs="Arial"/>
          <w:sz w:val="20"/>
          <w:szCs w:val="20"/>
        </w:rPr>
      </w:pPr>
      <w:r w:rsidRPr="006D5880">
        <w:rPr>
          <w:rStyle w:val="Vnbnnidung9"/>
          <w:rFonts w:ascii="Arial" w:hAnsi="Arial" w:cs="Arial"/>
          <w:i/>
          <w:iCs/>
          <w:sz w:val="20"/>
          <w:szCs w:val="20"/>
          <w:lang w:eastAsia="vi-VN"/>
        </w:rPr>
        <w:t>(Số liệu chi tiết theo biểu đính kèm)</w:t>
      </w:r>
    </w:p>
    <w:p w:rsidR="00937439" w:rsidRPr="006D5880" w:rsidRDefault="00937439" w:rsidP="00937439">
      <w:pPr>
        <w:pStyle w:val="Vnbnnidung90"/>
        <w:adjustRightInd w:val="0"/>
        <w:snapToGrid w:val="0"/>
        <w:spacing w:before="120"/>
        <w:ind w:firstLine="0"/>
        <w:rPr>
          <w:rFonts w:ascii="Arial" w:hAnsi="Arial" w:cs="Arial"/>
          <w:sz w:val="20"/>
          <w:szCs w:val="20"/>
        </w:rPr>
      </w:pPr>
      <w:bookmarkStart w:id="12" w:name="bookmark16"/>
      <w:r w:rsidRPr="006D5880">
        <w:rPr>
          <w:rStyle w:val="Vnbnnidung9"/>
          <w:rFonts w:ascii="Arial" w:hAnsi="Arial" w:cs="Arial"/>
          <w:b/>
          <w:bCs/>
          <w:sz w:val="20"/>
          <w:szCs w:val="20"/>
          <w:lang w:eastAsia="vi-VN"/>
        </w:rPr>
        <w:t>3</w:t>
      </w:r>
      <w:bookmarkEnd w:id="12"/>
      <w:r w:rsidRPr="006D5880">
        <w:rPr>
          <w:rStyle w:val="Vnbnnidung9"/>
          <w:rFonts w:ascii="Arial" w:hAnsi="Arial" w:cs="Arial"/>
          <w:b/>
          <w:bCs/>
          <w:sz w:val="20"/>
          <w:szCs w:val="20"/>
          <w:lang w:eastAsia="vi-VN"/>
        </w:rPr>
        <w:t>. Kiến nghị: ...</w:t>
      </w:r>
    </w:p>
    <w:p w:rsidR="00937439" w:rsidRPr="006D5880" w:rsidRDefault="00937439" w:rsidP="00937439">
      <w:pPr>
        <w:pStyle w:val="Vnbnnidung90"/>
        <w:adjustRightInd w:val="0"/>
        <w:snapToGrid w:val="0"/>
        <w:spacing w:before="120"/>
        <w:ind w:firstLine="0"/>
        <w:rPr>
          <w:rStyle w:val="Vnbnnidung9"/>
          <w:rFonts w:ascii="Arial" w:hAnsi="Arial" w:cs="Arial"/>
          <w:b/>
          <w:bCs/>
          <w:iCs/>
          <w:sz w:val="20"/>
          <w:szCs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9"/>
        <w:gridCol w:w="4321"/>
      </w:tblGrid>
      <w:tr w:rsidR="00937439" w:rsidRPr="006D5880" w:rsidTr="001A59D5">
        <w:tc>
          <w:tcPr>
            <w:tcW w:w="4428" w:type="dxa"/>
          </w:tcPr>
          <w:p w:rsidR="00937439" w:rsidRPr="006D5880" w:rsidRDefault="00937439" w:rsidP="001A59D5">
            <w:pPr>
              <w:spacing w:before="120"/>
              <w:rPr>
                <w:rFonts w:ascii="Arial" w:hAnsi="Arial" w:cs="Arial"/>
                <w:sz w:val="20"/>
                <w:szCs w:val="20"/>
              </w:rPr>
            </w:pPr>
            <w:r w:rsidRPr="006D5880">
              <w:rPr>
                <w:rFonts w:ascii="Arial" w:hAnsi="Arial" w:cs="Arial"/>
                <w:b/>
                <w:i/>
                <w:sz w:val="20"/>
                <w:szCs w:val="20"/>
              </w:rPr>
              <w:br/>
              <w:t>Nơi nhận:</w:t>
            </w:r>
            <w:r w:rsidRPr="006D5880">
              <w:rPr>
                <w:rFonts w:ascii="Arial" w:hAnsi="Arial" w:cs="Arial"/>
                <w:b/>
                <w:i/>
                <w:sz w:val="20"/>
                <w:szCs w:val="20"/>
              </w:rPr>
              <w:br/>
            </w:r>
            <w:r w:rsidRPr="006D5880">
              <w:rPr>
                <w:rFonts w:ascii="Arial" w:hAnsi="Arial" w:cs="Arial"/>
                <w:sz w:val="16"/>
                <w:szCs w:val="16"/>
              </w:rPr>
              <w:t xml:space="preserve">- </w:t>
            </w:r>
            <w:r w:rsidRPr="006D5880">
              <w:rPr>
                <w:rStyle w:val="Vnbnnidung9"/>
                <w:rFonts w:ascii="Arial" w:hAnsi="Arial" w:cs="Arial"/>
                <w:sz w:val="16"/>
                <w:szCs w:val="20"/>
              </w:rPr>
              <w:t>....</w:t>
            </w:r>
            <w:r w:rsidRPr="006D5880">
              <w:rPr>
                <w:rStyle w:val="Vnbnnidung9"/>
                <w:rFonts w:ascii="Arial" w:hAnsi="Arial" w:cs="Arial"/>
                <w:sz w:val="16"/>
                <w:szCs w:val="20"/>
              </w:rPr>
              <w:br/>
              <w:t>- Cơ quan kiểm soát, thanh toán ...;</w:t>
            </w:r>
            <w:r w:rsidRPr="006D5880">
              <w:rPr>
                <w:rFonts w:ascii="Arial" w:hAnsi="Arial" w:cs="Arial"/>
                <w:sz w:val="16"/>
                <w:szCs w:val="20"/>
              </w:rPr>
              <w:br/>
            </w:r>
            <w:bookmarkStart w:id="13" w:name="bookmark18"/>
            <w:r w:rsidRPr="006D5880">
              <w:rPr>
                <w:rStyle w:val="Vnbnnidung9"/>
                <w:rFonts w:ascii="Arial" w:hAnsi="Arial" w:cs="Arial"/>
                <w:sz w:val="16"/>
                <w:szCs w:val="20"/>
              </w:rPr>
              <w:t>-</w:t>
            </w:r>
            <w:bookmarkEnd w:id="13"/>
            <w:r w:rsidRPr="006D5880">
              <w:rPr>
                <w:rStyle w:val="Vnbnnidung9"/>
                <w:rFonts w:ascii="Arial" w:hAnsi="Arial" w:cs="Arial"/>
                <w:sz w:val="16"/>
                <w:szCs w:val="20"/>
              </w:rPr>
              <w:t xml:space="preserve"> Lưu: ...</w:t>
            </w:r>
          </w:p>
        </w:tc>
        <w:tc>
          <w:tcPr>
            <w:tcW w:w="4428" w:type="dxa"/>
          </w:tcPr>
          <w:p w:rsidR="00937439" w:rsidRPr="006D5880" w:rsidRDefault="00937439" w:rsidP="001A59D5">
            <w:pPr>
              <w:spacing w:before="120"/>
              <w:jc w:val="center"/>
              <w:rPr>
                <w:rFonts w:ascii="Arial" w:hAnsi="Arial" w:cs="Arial"/>
                <w:b/>
                <w:sz w:val="20"/>
                <w:szCs w:val="20"/>
              </w:rPr>
            </w:pPr>
            <w:r w:rsidRPr="006D5880">
              <w:rPr>
                <w:rStyle w:val="Vnbnnidung9"/>
                <w:rFonts w:ascii="Arial" w:hAnsi="Arial" w:cs="Arial"/>
                <w:b/>
                <w:bCs/>
                <w:sz w:val="20"/>
                <w:szCs w:val="20"/>
              </w:rPr>
              <w:t>ĐẠI DIỆN CƠ QUAN TÀI CHÍNH</w:t>
            </w:r>
            <w:r w:rsidRPr="006D5880">
              <w:rPr>
                <w:rStyle w:val="Vnbnnidung9"/>
                <w:rFonts w:ascii="Arial" w:hAnsi="Arial" w:cs="Arial"/>
                <w:b/>
                <w:bCs/>
                <w:sz w:val="20"/>
                <w:szCs w:val="20"/>
              </w:rPr>
              <w:br/>
            </w:r>
            <w:r w:rsidRPr="006D5880">
              <w:rPr>
                <w:rStyle w:val="Vnbnnidung9"/>
                <w:rFonts w:ascii="Arial" w:hAnsi="Arial" w:cs="Arial"/>
                <w:i/>
                <w:iCs/>
                <w:sz w:val="20"/>
                <w:szCs w:val="20"/>
              </w:rPr>
              <w:t>(Ký, ghi rõ họ tên, chức vụ và đóng dấu)</w:t>
            </w:r>
          </w:p>
        </w:tc>
      </w:tr>
    </w:tbl>
    <w:p w:rsidR="00937439" w:rsidRPr="006D5880" w:rsidRDefault="00937439" w:rsidP="00937439">
      <w:pPr>
        <w:pStyle w:val="Vnbnnidung90"/>
        <w:adjustRightInd w:val="0"/>
        <w:snapToGrid w:val="0"/>
        <w:spacing w:before="120"/>
        <w:ind w:firstLine="0"/>
        <w:rPr>
          <w:rStyle w:val="Vnbnnidung9"/>
          <w:rFonts w:ascii="Arial" w:hAnsi="Arial" w:cs="Arial"/>
          <w:b/>
          <w:bCs/>
          <w:iCs/>
          <w:sz w:val="20"/>
          <w:szCs w:val="20"/>
          <w:lang w:eastAsia="vi-VN"/>
        </w:rPr>
      </w:pPr>
    </w:p>
    <w:p w:rsidR="00937439" w:rsidRPr="006D5880" w:rsidRDefault="00937439" w:rsidP="00937439">
      <w:pPr>
        <w:spacing w:before="120"/>
        <w:rPr>
          <w:rFonts w:ascii="Arial" w:hAnsi="Arial" w:cs="Arial"/>
          <w:sz w:val="20"/>
        </w:rPr>
        <w:sectPr w:rsidR="00937439" w:rsidRPr="006D5880" w:rsidSect="00937439">
          <w:pgSz w:w="12240" w:h="15840"/>
          <w:pgMar w:top="1440" w:right="1800" w:bottom="1440" w:left="1800" w:header="0" w:footer="0" w:gutter="0"/>
          <w:pgNumType w:start="1"/>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2"/>
        <w:gridCol w:w="5614"/>
      </w:tblGrid>
      <w:tr w:rsidR="00937439" w:rsidRPr="006D5880" w:rsidTr="001A59D5">
        <w:tc>
          <w:tcPr>
            <w:tcW w:w="1890" w:type="pct"/>
          </w:tcPr>
          <w:p w:rsidR="00937439" w:rsidRPr="006D5880" w:rsidRDefault="00937439" w:rsidP="001A59D5">
            <w:pPr>
              <w:spacing w:before="120"/>
              <w:jc w:val="center"/>
              <w:rPr>
                <w:rFonts w:ascii="Arial" w:hAnsi="Arial" w:cs="Arial"/>
                <w:b/>
                <w:sz w:val="20"/>
                <w:szCs w:val="20"/>
              </w:rPr>
            </w:pPr>
            <w:r w:rsidRPr="006D5880">
              <w:rPr>
                <w:rStyle w:val="Vnbnnidung7"/>
                <w:rFonts w:ascii="Arial" w:hAnsi="Arial" w:cs="Arial"/>
                <w:bCs w:val="0"/>
                <w:sz w:val="20"/>
                <w:szCs w:val="20"/>
              </w:rPr>
              <w:lastRenderedPageBreak/>
              <w:t>CƠ QUAN TÀI CHÍNH</w:t>
            </w:r>
            <w:r w:rsidRPr="006D5880">
              <w:rPr>
                <w:rFonts w:ascii="Arial" w:hAnsi="Arial" w:cs="Arial"/>
                <w:b/>
                <w:sz w:val="20"/>
                <w:szCs w:val="20"/>
              </w:rPr>
              <w:br/>
              <w:t>-------</w:t>
            </w:r>
          </w:p>
        </w:tc>
        <w:tc>
          <w:tcPr>
            <w:tcW w:w="3110" w:type="pct"/>
          </w:tcPr>
          <w:p w:rsidR="00937439" w:rsidRPr="006D5880" w:rsidRDefault="00937439" w:rsidP="001A59D5">
            <w:pPr>
              <w:spacing w:before="120"/>
              <w:jc w:val="center"/>
              <w:rPr>
                <w:rFonts w:ascii="Arial" w:hAnsi="Arial" w:cs="Arial"/>
                <w:sz w:val="20"/>
                <w:szCs w:val="20"/>
              </w:rPr>
            </w:pPr>
          </w:p>
        </w:tc>
      </w:tr>
    </w:tbl>
    <w:p w:rsidR="00937439" w:rsidRPr="006D5880" w:rsidRDefault="00937439" w:rsidP="00937439">
      <w:pPr>
        <w:pStyle w:val="Vnbnnidung70"/>
        <w:adjustRightInd w:val="0"/>
        <w:snapToGrid w:val="0"/>
        <w:spacing w:before="120" w:line="240" w:lineRule="auto"/>
        <w:rPr>
          <w:rStyle w:val="Vnbnnidung7"/>
          <w:rFonts w:ascii="Arial" w:hAnsi="Arial" w:cs="Arial"/>
          <w:b/>
          <w:bCs/>
          <w:sz w:val="20"/>
          <w:szCs w:val="20"/>
          <w:lang w:eastAsia="vi-VN"/>
        </w:rPr>
      </w:pPr>
    </w:p>
    <w:p w:rsidR="00937439" w:rsidRPr="006D5880" w:rsidRDefault="00937439" w:rsidP="00937439">
      <w:pPr>
        <w:pStyle w:val="Vnbnnidung70"/>
        <w:adjustRightInd w:val="0"/>
        <w:snapToGrid w:val="0"/>
        <w:spacing w:before="120" w:line="240" w:lineRule="auto"/>
        <w:rPr>
          <w:rFonts w:ascii="Arial" w:hAnsi="Arial" w:cs="Arial"/>
          <w:sz w:val="20"/>
          <w:szCs w:val="20"/>
        </w:rPr>
      </w:pPr>
      <w:r w:rsidRPr="006D5880">
        <w:rPr>
          <w:rStyle w:val="Vnbnnidung7"/>
          <w:rFonts w:ascii="Arial" w:hAnsi="Arial" w:cs="Arial"/>
          <w:b/>
          <w:bCs/>
          <w:sz w:val="20"/>
          <w:szCs w:val="20"/>
          <w:lang w:eastAsia="vi-VN"/>
        </w:rPr>
        <w:t>THÔNG BÁO QUYẾT TOÁN VỐN ĐẦU TƯ CÔNG NGUỒN NGÂN SÁCH NHÀ NƯỚC THEO NĂM NGÂN SÁCH ...</w:t>
      </w:r>
    </w:p>
    <w:p w:rsidR="00937439" w:rsidRPr="006D5880" w:rsidRDefault="00937439" w:rsidP="00937439">
      <w:pPr>
        <w:pStyle w:val="Vnbnnidung0"/>
        <w:adjustRightInd w:val="0"/>
        <w:snapToGrid w:val="0"/>
        <w:spacing w:before="120" w:after="0"/>
        <w:jc w:val="center"/>
        <w:rPr>
          <w:rFonts w:ascii="Arial" w:hAnsi="Arial" w:cs="Arial"/>
          <w:sz w:val="20"/>
          <w:szCs w:val="20"/>
        </w:rPr>
      </w:pPr>
      <w:r w:rsidRPr="006D5880">
        <w:rPr>
          <w:rStyle w:val="Vnbnnidung"/>
          <w:rFonts w:ascii="Arial" w:hAnsi="Arial" w:cs="Arial"/>
          <w:i/>
          <w:iCs/>
          <w:sz w:val="20"/>
          <w:szCs w:val="20"/>
          <w:lang w:eastAsia="vi-VN"/>
        </w:rPr>
        <w:t xml:space="preserve">(Kèm theo Thông báo </w:t>
      </w:r>
      <w:r w:rsidRPr="006D5880">
        <w:rPr>
          <w:rStyle w:val="Vnbnnidung"/>
          <w:rFonts w:ascii="Arial" w:hAnsi="Arial" w:cs="Arial"/>
          <w:i/>
          <w:iCs/>
          <w:sz w:val="20"/>
          <w:szCs w:val="20"/>
        </w:rPr>
        <w:t>số</w:t>
      </w:r>
      <w:r w:rsidRPr="006D5880">
        <w:rPr>
          <w:rStyle w:val="Vnbnnidung"/>
          <w:rFonts w:ascii="Arial" w:hAnsi="Arial" w:cs="Arial"/>
          <w:i/>
          <w:iCs/>
          <w:sz w:val="20"/>
          <w:szCs w:val="20"/>
          <w:lang w:eastAsia="vi-VN"/>
        </w:rPr>
        <w:t xml:space="preserve"> ngày ... tháng ... </w:t>
      </w:r>
      <w:proofErr w:type="gramStart"/>
      <w:r w:rsidRPr="006D5880">
        <w:rPr>
          <w:rStyle w:val="Vnbnnidung"/>
          <w:rFonts w:ascii="Arial" w:hAnsi="Arial" w:cs="Arial"/>
          <w:i/>
          <w:iCs/>
          <w:sz w:val="20"/>
          <w:szCs w:val="20"/>
          <w:lang w:eastAsia="vi-VN"/>
        </w:rPr>
        <w:t>năm..</w:t>
      </w:r>
      <w:proofErr w:type="gramEnd"/>
      <w:r w:rsidRPr="006D5880">
        <w:rPr>
          <w:rStyle w:val="Vnbnnidung"/>
          <w:rFonts w:ascii="Arial" w:hAnsi="Arial" w:cs="Arial"/>
          <w:i/>
          <w:iCs/>
          <w:sz w:val="20"/>
          <w:szCs w:val="20"/>
          <w:lang w:eastAsia="vi-VN"/>
        </w:rPr>
        <w:t xml:space="preserve"> của...</w:t>
      </w:r>
      <w:proofErr w:type="gramStart"/>
      <w:r w:rsidRPr="006D5880">
        <w:rPr>
          <w:rStyle w:val="Vnbnnidung"/>
          <w:rFonts w:ascii="Arial" w:hAnsi="Arial" w:cs="Arial"/>
          <w:i/>
          <w:iCs/>
          <w:sz w:val="20"/>
          <w:szCs w:val="20"/>
          <w:lang w:eastAsia="vi-VN"/>
        </w:rPr>
        <w:t>. )</w:t>
      </w:r>
      <w:proofErr w:type="gramEnd"/>
    </w:p>
    <w:p w:rsidR="00937439" w:rsidRPr="006D5880" w:rsidRDefault="00937439" w:rsidP="00937439">
      <w:pPr>
        <w:pStyle w:val="Vnbnnidung0"/>
        <w:adjustRightInd w:val="0"/>
        <w:snapToGrid w:val="0"/>
        <w:spacing w:before="120" w:after="0"/>
        <w:jc w:val="right"/>
        <w:rPr>
          <w:rFonts w:ascii="Arial" w:hAnsi="Arial" w:cs="Arial"/>
          <w:sz w:val="20"/>
          <w:szCs w:val="20"/>
        </w:rPr>
      </w:pPr>
      <w:r w:rsidRPr="006D5880">
        <w:rPr>
          <w:rStyle w:val="Vnbnnidung"/>
          <w:rFonts w:ascii="Arial" w:hAnsi="Arial" w:cs="Arial"/>
          <w:i/>
          <w:iCs/>
          <w:sz w:val="20"/>
          <w:szCs w:val="20"/>
          <w:lang w:eastAsia="vi-VN"/>
        </w:rPr>
        <w:t>Đơn vị</w:t>
      </w:r>
      <w:r w:rsidRPr="006D5880">
        <w:rPr>
          <w:rStyle w:val="Vnbnnidung"/>
          <w:rFonts w:ascii="Arial" w:hAnsi="Arial" w:cs="Arial"/>
          <w:i/>
          <w:iCs/>
          <w:smallCaps/>
          <w:sz w:val="20"/>
          <w:szCs w:val="20"/>
          <w:lang w:eastAsia="vi-VN"/>
        </w:rPr>
        <w:t>:</w:t>
      </w:r>
      <w:r w:rsidRPr="006D5880">
        <w:rPr>
          <w:rStyle w:val="Vnbnnidung"/>
          <w:rFonts w:ascii="Arial" w:hAnsi="Arial" w:cs="Arial"/>
          <w:i/>
          <w:iCs/>
          <w:sz w:val="20"/>
          <w:szCs w:val="20"/>
          <w:lang w:eastAsia="vi-VN"/>
        </w:rPr>
        <w:t xml:space="preserve">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75"/>
        <w:gridCol w:w="517"/>
        <w:gridCol w:w="324"/>
        <w:gridCol w:w="392"/>
        <w:gridCol w:w="347"/>
        <w:gridCol w:w="452"/>
        <w:gridCol w:w="389"/>
        <w:gridCol w:w="418"/>
        <w:gridCol w:w="239"/>
        <w:gridCol w:w="374"/>
        <w:gridCol w:w="378"/>
        <w:gridCol w:w="372"/>
        <w:gridCol w:w="616"/>
        <w:gridCol w:w="418"/>
        <w:gridCol w:w="257"/>
        <w:gridCol w:w="374"/>
        <w:gridCol w:w="432"/>
        <w:gridCol w:w="701"/>
        <w:gridCol w:w="513"/>
        <w:gridCol w:w="617"/>
        <w:gridCol w:w="615"/>
      </w:tblGrid>
      <w:tr w:rsidR="00937439" w:rsidRPr="006D5880" w:rsidTr="001A59D5">
        <w:tblPrEx>
          <w:tblCellMar>
            <w:top w:w="0" w:type="dxa"/>
            <w:left w:w="0" w:type="dxa"/>
            <w:bottom w:w="0" w:type="dxa"/>
            <w:right w:w="0" w:type="dxa"/>
          </w:tblCellMar>
        </w:tblPrEx>
        <w:tc>
          <w:tcPr>
            <w:tcW w:w="158"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STT</w:t>
            </w:r>
          </w:p>
        </w:tc>
        <w:tc>
          <w:tcPr>
            <w:tcW w:w="292"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Nội dung</w:t>
            </w:r>
          </w:p>
        </w:tc>
        <w:tc>
          <w:tcPr>
            <w:tcW w:w="606" w:type="pct"/>
            <w:gridSpan w:val="3"/>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Vốn tạm ứng theo chế độ chưa thu hồi từ khởi công đến hết niên độ năm trước</w:t>
            </w:r>
          </w:p>
        </w:tc>
        <w:tc>
          <w:tcPr>
            <w:tcW w:w="256"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rPr>
              <w:t xml:space="preserve">Kế </w:t>
            </w:r>
            <w:r w:rsidRPr="006D5880">
              <w:rPr>
                <w:rStyle w:val="Khc"/>
                <w:b/>
                <w:bCs/>
                <w:sz w:val="12"/>
                <w:szCs w:val="12"/>
                <w:lang w:eastAsia="vi-VN"/>
              </w:rPr>
              <w:t xml:space="preserve">hoạch các năm trước được chuyển </w:t>
            </w:r>
            <w:r w:rsidRPr="006D5880">
              <w:rPr>
                <w:rStyle w:val="Khc"/>
                <w:b/>
                <w:bCs/>
                <w:sz w:val="12"/>
                <w:szCs w:val="12"/>
              </w:rPr>
              <w:t xml:space="preserve">sang </w:t>
            </w:r>
            <w:r w:rsidRPr="006D5880">
              <w:rPr>
                <w:rStyle w:val="Khc"/>
                <w:b/>
                <w:bCs/>
                <w:sz w:val="12"/>
                <w:szCs w:val="12"/>
                <w:lang w:eastAsia="vi-VN"/>
              </w:rPr>
              <w:t>năm...</w:t>
            </w:r>
          </w:p>
        </w:tc>
        <w:tc>
          <w:tcPr>
            <w:tcW w:w="980" w:type="pct"/>
            <w:gridSpan w:val="5"/>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 xml:space="preserve">Giải ngân vốn </w:t>
            </w:r>
            <w:r w:rsidRPr="006D5880">
              <w:rPr>
                <w:rStyle w:val="Khc"/>
                <w:b/>
                <w:bCs/>
                <w:sz w:val="12"/>
                <w:szCs w:val="12"/>
              </w:rPr>
              <w:t xml:space="preserve">kế </w:t>
            </w:r>
            <w:r w:rsidRPr="006D5880">
              <w:rPr>
                <w:rStyle w:val="Khc"/>
                <w:b/>
                <w:bCs/>
                <w:sz w:val="12"/>
                <w:szCs w:val="12"/>
                <w:lang w:eastAsia="vi-VN"/>
              </w:rPr>
              <w:t>hoạch các năm trước chuyển sang năm…</w:t>
            </w:r>
          </w:p>
        </w:tc>
        <w:tc>
          <w:tcPr>
            <w:tcW w:w="140"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Kế hoạch năm…</w:t>
            </w:r>
          </w:p>
        </w:tc>
        <w:tc>
          <w:tcPr>
            <w:tcW w:w="1190" w:type="pct"/>
            <w:gridSpan w:val="5"/>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 xml:space="preserve">Giải ngân </w:t>
            </w:r>
            <w:r w:rsidRPr="006D5880">
              <w:rPr>
                <w:rStyle w:val="Khc"/>
                <w:b/>
                <w:bCs/>
                <w:sz w:val="12"/>
                <w:szCs w:val="12"/>
              </w:rPr>
              <w:t xml:space="preserve">vốn </w:t>
            </w:r>
            <w:r w:rsidRPr="006D5880">
              <w:rPr>
                <w:rStyle w:val="Khc"/>
                <w:b/>
                <w:bCs/>
                <w:sz w:val="12"/>
                <w:szCs w:val="12"/>
                <w:lang w:eastAsia="vi-VN"/>
              </w:rPr>
              <w:t xml:space="preserve">kế </w:t>
            </w:r>
            <w:r w:rsidRPr="006D5880">
              <w:rPr>
                <w:rStyle w:val="Khc"/>
                <w:b/>
                <w:bCs/>
                <w:sz w:val="12"/>
                <w:szCs w:val="12"/>
              </w:rPr>
              <w:t xml:space="preserve">hoạch </w:t>
            </w:r>
            <w:r w:rsidRPr="006D5880">
              <w:rPr>
                <w:rStyle w:val="Khc"/>
                <w:b/>
                <w:bCs/>
                <w:sz w:val="12"/>
                <w:szCs w:val="12"/>
                <w:lang w:eastAsia="vi-VN"/>
              </w:rPr>
              <w:t>năm….</w:t>
            </w:r>
          </w:p>
        </w:tc>
        <w:tc>
          <w:tcPr>
            <w:tcW w:w="394"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Tổng số vốn quyết toán ngân sách năm...</w:t>
            </w:r>
          </w:p>
        </w:tc>
        <w:tc>
          <w:tcPr>
            <w:tcW w:w="290"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Lũy kế số vốn tạm ứng theo chế độ chưa thu hồi chuyển sang năm sau</w:t>
            </w:r>
          </w:p>
        </w:tc>
        <w:tc>
          <w:tcPr>
            <w:tcW w:w="347"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 xml:space="preserve">Tổng số vốn kế </w:t>
            </w:r>
            <w:r w:rsidRPr="006D5880">
              <w:rPr>
                <w:rStyle w:val="Khc"/>
                <w:b/>
                <w:bCs/>
                <w:sz w:val="12"/>
                <w:szCs w:val="12"/>
              </w:rPr>
              <w:t xml:space="preserve">hoạch </w:t>
            </w:r>
            <w:r w:rsidRPr="006D5880">
              <w:rPr>
                <w:rStyle w:val="Khc"/>
                <w:b/>
                <w:bCs/>
                <w:sz w:val="12"/>
                <w:szCs w:val="12"/>
                <w:lang w:eastAsia="vi-VN"/>
              </w:rPr>
              <w:t>tiếp tục được kéo dài thời gian thực hiện và giải ngân sang năm</w:t>
            </w:r>
            <w:r w:rsidRPr="006D5880">
              <w:rPr>
                <w:b/>
                <w:sz w:val="12"/>
                <w:szCs w:val="12"/>
              </w:rPr>
              <w:t xml:space="preserve"> </w:t>
            </w:r>
            <w:r w:rsidRPr="006D5880">
              <w:rPr>
                <w:rStyle w:val="Khc"/>
                <w:b/>
                <w:bCs/>
                <w:sz w:val="12"/>
                <w:szCs w:val="12"/>
                <w:lang w:eastAsia="vi-VN"/>
              </w:rPr>
              <w:t>sau</w:t>
            </w:r>
          </w:p>
        </w:tc>
        <w:tc>
          <w:tcPr>
            <w:tcW w:w="346" w:type="pct"/>
            <w:vMerge w:val="restar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rPr>
              <w:t xml:space="preserve">Tổng số vốn kế </w:t>
            </w:r>
            <w:r w:rsidRPr="006D5880">
              <w:rPr>
                <w:rStyle w:val="Khc"/>
                <w:b/>
                <w:bCs/>
                <w:sz w:val="12"/>
                <w:szCs w:val="12"/>
                <w:lang w:eastAsia="vi-VN"/>
              </w:rPr>
              <w:t>hoạch còn lại chưa giải ngân hủy bỏ (hủy dự toán)</w:t>
            </w:r>
          </w:p>
        </w:tc>
      </w:tr>
      <w:tr w:rsidR="00937439" w:rsidRPr="006D5880" w:rsidTr="001A59D5">
        <w:tblPrEx>
          <w:tblCellMar>
            <w:top w:w="0" w:type="dxa"/>
            <w:left w:w="0" w:type="dxa"/>
            <w:bottom w:w="0" w:type="dxa"/>
            <w:right w:w="0" w:type="dxa"/>
          </w:tblCellMar>
        </w:tblPrEx>
        <w:tc>
          <w:tcPr>
            <w:tcW w:w="158"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292"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185"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Tổng số</w:t>
            </w:r>
          </w:p>
        </w:tc>
        <w:tc>
          <w:tcPr>
            <w:tcW w:w="223"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 xml:space="preserve">Trong đó: thanh toán khối lượng hoàn thành trong </w:t>
            </w:r>
            <w:proofErr w:type="gramStart"/>
            <w:r w:rsidRPr="006D5880">
              <w:rPr>
                <w:rStyle w:val="Khc"/>
                <w:b/>
                <w:bCs/>
                <w:sz w:val="12"/>
                <w:szCs w:val="12"/>
              </w:rPr>
              <w:t>năm..</w:t>
            </w:r>
            <w:proofErr w:type="gramEnd"/>
          </w:p>
        </w:tc>
        <w:tc>
          <w:tcPr>
            <w:tcW w:w="198"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Nộp giảm tạm ứng theo chế độ chưa thu hồi của các năm trước trong năm</w:t>
            </w:r>
          </w:p>
        </w:tc>
        <w:tc>
          <w:tcPr>
            <w:tcW w:w="256"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221"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Tổng số</w:t>
            </w:r>
          </w:p>
        </w:tc>
        <w:tc>
          <w:tcPr>
            <w:tcW w:w="23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Thanh toán khối lượng hoàn thành</w:t>
            </w:r>
          </w:p>
        </w:tc>
        <w:tc>
          <w:tcPr>
            <w:tcW w:w="94"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Vốn tạm ứng</w:t>
            </w:r>
          </w:p>
        </w:tc>
        <w:tc>
          <w:tcPr>
            <w:tcW w:w="213"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Vốn kế hoạch tiếp tục được kéo dài thời gian thực hiện và giải ngân sang năm sau</w:t>
            </w:r>
          </w:p>
        </w:tc>
        <w:tc>
          <w:tcPr>
            <w:tcW w:w="215"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Vốn kế hoạch hủy bỏ</w:t>
            </w:r>
          </w:p>
        </w:tc>
        <w:tc>
          <w:tcPr>
            <w:tcW w:w="140"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34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Tổng số</w:t>
            </w:r>
          </w:p>
        </w:tc>
        <w:tc>
          <w:tcPr>
            <w:tcW w:w="23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 xml:space="preserve">Thanh toán </w:t>
            </w:r>
            <w:r w:rsidRPr="006D5880">
              <w:rPr>
                <w:rStyle w:val="Khc"/>
                <w:b/>
                <w:bCs/>
                <w:sz w:val="12"/>
                <w:szCs w:val="12"/>
              </w:rPr>
              <w:t xml:space="preserve">khối </w:t>
            </w:r>
            <w:r w:rsidRPr="006D5880">
              <w:rPr>
                <w:rStyle w:val="Khc"/>
                <w:b/>
                <w:bCs/>
                <w:sz w:val="12"/>
                <w:szCs w:val="12"/>
                <w:lang w:eastAsia="vi-VN"/>
              </w:rPr>
              <w:t xml:space="preserve">lượng </w:t>
            </w:r>
            <w:r w:rsidRPr="006D5880">
              <w:rPr>
                <w:rStyle w:val="Khc"/>
                <w:b/>
                <w:bCs/>
                <w:sz w:val="12"/>
                <w:szCs w:val="12"/>
              </w:rPr>
              <w:t xml:space="preserve">hoàn </w:t>
            </w:r>
            <w:r w:rsidRPr="006D5880">
              <w:rPr>
                <w:rStyle w:val="Khc"/>
                <w:b/>
                <w:bCs/>
                <w:sz w:val="12"/>
                <w:szCs w:val="12"/>
                <w:lang w:eastAsia="vi-VN"/>
              </w:rPr>
              <w:t>thanh</w:t>
            </w:r>
          </w:p>
        </w:tc>
        <w:tc>
          <w:tcPr>
            <w:tcW w:w="148"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Vốn tạm ứng</w:t>
            </w:r>
          </w:p>
        </w:tc>
        <w:tc>
          <w:tcPr>
            <w:tcW w:w="213"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 xml:space="preserve">Vốn kế hoạch tiếp tục </w:t>
            </w:r>
            <w:r w:rsidRPr="006D5880">
              <w:rPr>
                <w:rStyle w:val="Khc"/>
                <w:b/>
                <w:bCs/>
                <w:sz w:val="12"/>
                <w:szCs w:val="12"/>
              </w:rPr>
              <w:t>được kéo dài</w:t>
            </w:r>
            <w:r w:rsidRPr="006D5880">
              <w:rPr>
                <w:rStyle w:val="Khc"/>
                <w:b/>
                <w:bCs/>
                <w:sz w:val="12"/>
                <w:szCs w:val="12"/>
                <w:lang w:eastAsia="vi-VN"/>
              </w:rPr>
              <w:t xml:space="preserve"> thời gian thực hiện và giải ngân sang năm sau</w:t>
            </w:r>
          </w:p>
        </w:tc>
        <w:tc>
          <w:tcPr>
            <w:tcW w:w="245"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Vốn kế hoạch hủy bỏ</w:t>
            </w:r>
          </w:p>
        </w:tc>
        <w:tc>
          <w:tcPr>
            <w:tcW w:w="394"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290"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347"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c>
          <w:tcPr>
            <w:tcW w:w="346" w:type="pct"/>
            <w:vMerge/>
            <w:shd w:val="clear" w:color="auto" w:fill="FFFFFF"/>
            <w:vAlign w:val="center"/>
          </w:tcPr>
          <w:p w:rsidR="00937439" w:rsidRPr="006D5880" w:rsidRDefault="00937439" w:rsidP="001A59D5">
            <w:pPr>
              <w:pStyle w:val="Khc0"/>
              <w:adjustRightInd w:val="0"/>
              <w:snapToGrid w:val="0"/>
              <w:spacing w:before="120"/>
              <w:jc w:val="center"/>
              <w:rPr>
                <w:b/>
                <w:sz w:val="12"/>
                <w:szCs w:val="12"/>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w:t>
            </w:r>
          </w:p>
        </w:tc>
        <w:tc>
          <w:tcPr>
            <w:tcW w:w="292"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2</w:t>
            </w:r>
          </w:p>
        </w:tc>
        <w:tc>
          <w:tcPr>
            <w:tcW w:w="185"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2</w:t>
            </w:r>
          </w:p>
        </w:tc>
        <w:tc>
          <w:tcPr>
            <w:tcW w:w="223"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4</w:t>
            </w:r>
          </w:p>
        </w:tc>
        <w:tc>
          <w:tcPr>
            <w:tcW w:w="198"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5</w:t>
            </w:r>
          </w:p>
        </w:tc>
        <w:tc>
          <w:tcPr>
            <w:tcW w:w="256"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6</w:t>
            </w:r>
          </w:p>
        </w:tc>
        <w:tc>
          <w:tcPr>
            <w:tcW w:w="221"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7=8+9</w:t>
            </w:r>
          </w:p>
        </w:tc>
        <w:tc>
          <w:tcPr>
            <w:tcW w:w="23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8</w:t>
            </w:r>
          </w:p>
        </w:tc>
        <w:tc>
          <w:tcPr>
            <w:tcW w:w="94"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9</w:t>
            </w:r>
          </w:p>
        </w:tc>
        <w:tc>
          <w:tcPr>
            <w:tcW w:w="213"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10</w:t>
            </w: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b/>
                <w:color w:val="auto"/>
                <w:sz w:val="12"/>
                <w:szCs w:val="12"/>
                <w:lang w:val="en-US" w:eastAsia="zh-CN"/>
              </w:rPr>
            </w:pPr>
            <w:r w:rsidRPr="006D5880">
              <w:rPr>
                <w:rFonts w:ascii="Arial" w:hAnsi="Arial" w:cs="Arial"/>
                <w:b/>
                <w:color w:val="auto"/>
                <w:sz w:val="12"/>
                <w:szCs w:val="12"/>
                <w:lang w:val="en-US" w:eastAsia="zh-CN"/>
              </w:rPr>
              <w:t>11=6-7-10</w:t>
            </w:r>
          </w:p>
        </w:tc>
        <w:tc>
          <w:tcPr>
            <w:tcW w:w="140"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12</w:t>
            </w:r>
          </w:p>
        </w:tc>
        <w:tc>
          <w:tcPr>
            <w:tcW w:w="34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13=14+15</w:t>
            </w:r>
          </w:p>
        </w:tc>
        <w:tc>
          <w:tcPr>
            <w:tcW w:w="23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14</w:t>
            </w:r>
          </w:p>
        </w:tc>
        <w:tc>
          <w:tcPr>
            <w:tcW w:w="148"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15</w:t>
            </w:r>
          </w:p>
        </w:tc>
        <w:tc>
          <w:tcPr>
            <w:tcW w:w="213"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16</w:t>
            </w:r>
          </w:p>
        </w:tc>
        <w:tc>
          <w:tcPr>
            <w:tcW w:w="245"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17=12-13-16</w:t>
            </w:r>
          </w:p>
        </w:tc>
        <w:tc>
          <w:tcPr>
            <w:tcW w:w="394"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18=4+8+14</w:t>
            </w:r>
          </w:p>
        </w:tc>
        <w:tc>
          <w:tcPr>
            <w:tcW w:w="290"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19</w:t>
            </w:r>
            <w:proofErr w:type="gramStart"/>
            <w:r w:rsidRPr="006D5880">
              <w:rPr>
                <w:rStyle w:val="Khc"/>
                <w:b/>
                <w:bCs/>
                <w:sz w:val="12"/>
                <w:szCs w:val="12"/>
                <w:lang w:eastAsia="vi-VN"/>
              </w:rPr>
              <w:t>=(</w:t>
            </w:r>
            <w:proofErr w:type="gramEnd"/>
            <w:r w:rsidRPr="006D5880">
              <w:rPr>
                <w:rStyle w:val="Khc"/>
                <w:b/>
                <w:bCs/>
                <w:sz w:val="12"/>
                <w:szCs w:val="12"/>
                <w:lang w:eastAsia="vi-VN"/>
              </w:rPr>
              <w:t>3-4-5)+9+15</w:t>
            </w:r>
          </w:p>
        </w:tc>
        <w:tc>
          <w:tcPr>
            <w:tcW w:w="347"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20=10+16</w:t>
            </w:r>
          </w:p>
        </w:tc>
        <w:tc>
          <w:tcPr>
            <w:tcW w:w="346"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bCs/>
                <w:sz w:val="12"/>
                <w:szCs w:val="12"/>
                <w:lang w:eastAsia="vi-VN"/>
              </w:rPr>
              <w:t>21=11+17</w:t>
            </w: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BỘ</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Vốn 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Vốn nước ngoài, trong đó:</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ghi thu, ghi chi</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tài chính 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I</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lang w:eastAsia="vi-VN"/>
              </w:rPr>
              <w:t xml:space="preserve">Vốn </w:t>
            </w:r>
            <w:r w:rsidRPr="006D5880">
              <w:rPr>
                <w:rStyle w:val="Khc"/>
                <w:b/>
                <w:bCs/>
                <w:sz w:val="12"/>
                <w:szCs w:val="12"/>
              </w:rPr>
              <w:t xml:space="preserve">cấp </w:t>
            </w:r>
            <w:r w:rsidRPr="006D5880">
              <w:rPr>
                <w:rStyle w:val="Khc"/>
                <w:b/>
                <w:bCs/>
                <w:sz w:val="12"/>
                <w:szCs w:val="12"/>
                <w:lang w:eastAsia="vi-VN"/>
              </w:rPr>
              <w:t xml:space="preserve">qua Kho bạc Nhà nước </w:t>
            </w:r>
            <w:r w:rsidRPr="006D5880">
              <w:rPr>
                <w:rStyle w:val="Khc"/>
                <w:b/>
                <w:bCs/>
                <w:sz w:val="12"/>
                <w:szCs w:val="12"/>
              </w:rPr>
              <w:t xml:space="preserve">(bao </w:t>
            </w:r>
            <w:r w:rsidRPr="006D5880">
              <w:rPr>
                <w:rStyle w:val="Khc"/>
                <w:b/>
                <w:bCs/>
                <w:sz w:val="12"/>
                <w:szCs w:val="12"/>
                <w:lang w:eastAsia="vi-VN"/>
              </w:rPr>
              <w:t>gồm cả vốn bổ sung ngoài kế hoạch được giao; không bao gồm Chương trình mục tiêu Quốc gia)</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1</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lang w:eastAsia="vi-VN"/>
              </w:rPr>
              <w:t>Ngành, lĩnh vực, (mã ngành, lĩnh vực)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Cs/>
                <w:sz w:val="12"/>
                <w:szCs w:val="12"/>
                <w:lang w:eastAsia="vi-VN"/>
              </w:rPr>
              <w:t>Vốn 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Cs/>
                <w:sz w:val="12"/>
                <w:szCs w:val="12"/>
                <w:lang w:eastAsia="vi-VN"/>
              </w:rPr>
              <w:t>Vốn nước ngoài, trong đó:</w:t>
            </w:r>
          </w:p>
        </w:tc>
        <w:tc>
          <w:tcPr>
            <w:tcW w:w="185" w:type="pct"/>
            <w:shd w:val="clear" w:color="auto" w:fill="FFFFFF"/>
            <w:vAlign w:val="center"/>
          </w:tcPr>
          <w:p w:rsidR="00937439" w:rsidRPr="006D5880" w:rsidRDefault="00937439" w:rsidP="001A59D5">
            <w:pPr>
              <w:pStyle w:val="Khc0"/>
              <w:adjustRightInd w:val="0"/>
              <w:snapToGrid w:val="0"/>
              <w:spacing w:before="120"/>
              <w:rPr>
                <w:sz w:val="12"/>
                <w:szCs w:val="12"/>
              </w:rPr>
            </w:pPr>
          </w:p>
        </w:tc>
        <w:tc>
          <w:tcPr>
            <w:tcW w:w="223" w:type="pct"/>
            <w:shd w:val="clear" w:color="auto" w:fill="FFFFFF"/>
            <w:vAlign w:val="center"/>
          </w:tcPr>
          <w:p w:rsidR="00937439" w:rsidRPr="006D5880" w:rsidRDefault="00937439" w:rsidP="001A59D5">
            <w:pPr>
              <w:pStyle w:val="Khc0"/>
              <w:spacing w:before="120"/>
              <w:rPr>
                <w:sz w:val="12"/>
                <w:szCs w:val="12"/>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ghi thu, ghi chi</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tài chính 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b/>
                <w:sz w:val="12"/>
                <w:szCs w:val="12"/>
              </w:rPr>
            </w:pPr>
            <w:r w:rsidRPr="006D5880">
              <w:rPr>
                <w:rStyle w:val="Khc"/>
                <w:b/>
                <w:iCs/>
                <w:sz w:val="12"/>
                <w:szCs w:val="12"/>
                <w:lang w:eastAsia="vi-VN"/>
              </w:rPr>
              <w:t>2</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lang w:eastAsia="vi-VN"/>
              </w:rPr>
              <w:t xml:space="preserve">Ngành, lĩnh </w:t>
            </w:r>
            <w:r w:rsidRPr="006D5880">
              <w:rPr>
                <w:rStyle w:val="Khc"/>
                <w:b/>
                <w:bCs/>
                <w:sz w:val="12"/>
                <w:szCs w:val="12"/>
              </w:rPr>
              <w:t xml:space="preserve">vực... </w:t>
            </w:r>
            <w:r w:rsidRPr="006D5880">
              <w:rPr>
                <w:rStyle w:val="Khc"/>
                <w:b/>
                <w:bCs/>
                <w:sz w:val="12"/>
                <w:szCs w:val="12"/>
                <w:lang w:eastAsia="vi-VN"/>
              </w:rPr>
              <w:t xml:space="preserve">(mã </w:t>
            </w:r>
            <w:r w:rsidRPr="006D5880">
              <w:rPr>
                <w:rStyle w:val="Khc"/>
                <w:b/>
                <w:bCs/>
                <w:sz w:val="12"/>
                <w:szCs w:val="12"/>
              </w:rPr>
              <w:t xml:space="preserve">ngành, </w:t>
            </w:r>
            <w:r w:rsidRPr="006D5880">
              <w:rPr>
                <w:rStyle w:val="Khc"/>
                <w:b/>
                <w:bCs/>
                <w:sz w:val="12"/>
                <w:szCs w:val="12"/>
                <w:lang w:eastAsia="vi-VN"/>
              </w:rPr>
              <w:t>lĩnh vực)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II</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rPr>
              <w:t xml:space="preserve">Vốn </w:t>
            </w:r>
            <w:r w:rsidRPr="006D5880">
              <w:rPr>
                <w:rStyle w:val="Khc"/>
                <w:b/>
                <w:bCs/>
                <w:sz w:val="12"/>
                <w:szCs w:val="12"/>
                <w:lang w:eastAsia="vi-VN"/>
              </w:rPr>
              <w:t>Chương trình mục tiêu quốc gia</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Cs/>
                <w:i/>
                <w:sz w:val="12"/>
                <w:szCs w:val="12"/>
                <w:lang w:eastAsia="vi-VN"/>
              </w:rPr>
              <w:t xml:space="preserve">Vốn </w:t>
            </w:r>
            <w:r w:rsidRPr="006D5880">
              <w:rPr>
                <w:rStyle w:val="Khc"/>
                <w:bCs/>
                <w:i/>
                <w:iCs/>
                <w:sz w:val="12"/>
                <w:szCs w:val="12"/>
                <w:lang w:eastAsia="vi-VN"/>
              </w:rPr>
              <w:t>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Cs/>
                <w:i/>
                <w:iCs/>
                <w:sz w:val="12"/>
                <w:szCs w:val="12"/>
                <w:lang w:eastAsia="vi-VN"/>
              </w:rPr>
              <w:t>Vốn nước ngoài, trong đó:</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ghi thu, ghi chi</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tài chính 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III</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lang w:eastAsia="vi-VN"/>
              </w:rPr>
              <w:t>Vốn cấp bằng lệnh chi tiền</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1</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lang w:eastAsia="vi-VN"/>
              </w:rPr>
              <w:t xml:space="preserve">Ngành, lĩnh vực </w:t>
            </w:r>
            <w:r w:rsidRPr="006D5880">
              <w:rPr>
                <w:rStyle w:val="Khc"/>
                <w:b/>
                <w:bCs/>
                <w:sz w:val="12"/>
                <w:szCs w:val="12"/>
              </w:rPr>
              <w:t xml:space="preserve">(mã </w:t>
            </w:r>
            <w:r w:rsidRPr="006D5880">
              <w:rPr>
                <w:rStyle w:val="Khc"/>
                <w:b/>
                <w:bCs/>
                <w:sz w:val="12"/>
                <w:szCs w:val="12"/>
                <w:lang w:eastAsia="vi-VN"/>
              </w:rPr>
              <w:t>ngành, lĩnh vực)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Cs/>
                <w:sz w:val="12"/>
                <w:szCs w:val="12"/>
                <w:lang w:eastAsia="vi-VN"/>
              </w:rPr>
              <w:t xml:space="preserve">Vốn </w:t>
            </w:r>
            <w:r w:rsidRPr="006D5880">
              <w:rPr>
                <w:rStyle w:val="Khc"/>
                <w:bCs/>
                <w:iCs/>
                <w:sz w:val="12"/>
                <w:szCs w:val="12"/>
                <w:lang w:eastAsia="vi-VN"/>
              </w:rPr>
              <w:t>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Cs/>
                <w:iCs/>
                <w:sz w:val="12"/>
                <w:szCs w:val="12"/>
                <w:lang w:eastAsia="vi-VN"/>
              </w:rPr>
              <w:t>Vốn nước ngoài, trong đó:</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ghi thu, ghi chi</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2" w:type="pct"/>
            <w:shd w:val="clear" w:color="auto" w:fill="FFFFFF"/>
            <w:vAlign w:val="center"/>
          </w:tcPr>
          <w:p w:rsidR="00937439" w:rsidRPr="006D5880" w:rsidRDefault="00937439" w:rsidP="001A59D5">
            <w:pPr>
              <w:pStyle w:val="Khc0"/>
              <w:adjustRightInd w:val="0"/>
              <w:snapToGrid w:val="0"/>
              <w:spacing w:before="120"/>
              <w:rPr>
                <w:i/>
                <w:sz w:val="12"/>
                <w:szCs w:val="12"/>
              </w:rPr>
            </w:pPr>
            <w:r w:rsidRPr="006D5880">
              <w:rPr>
                <w:rStyle w:val="Khc"/>
                <w:bCs/>
                <w:i/>
                <w:sz w:val="12"/>
                <w:szCs w:val="12"/>
                <w:lang w:eastAsia="vi-VN"/>
              </w:rPr>
              <w:t>- Giải ngân theo cơ chế tài chính trong nước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r w:rsidR="00937439" w:rsidRPr="006D5880" w:rsidTr="001A59D5">
        <w:tblPrEx>
          <w:tblCellMar>
            <w:top w:w="0" w:type="dxa"/>
            <w:left w:w="0" w:type="dxa"/>
            <w:bottom w:w="0" w:type="dxa"/>
            <w:right w:w="0" w:type="dxa"/>
          </w:tblCellMar>
        </w:tblPrEx>
        <w:tc>
          <w:tcPr>
            <w:tcW w:w="158" w:type="pct"/>
            <w:shd w:val="clear" w:color="auto" w:fill="FFFFFF"/>
            <w:vAlign w:val="center"/>
          </w:tcPr>
          <w:p w:rsidR="00937439" w:rsidRPr="006D5880" w:rsidRDefault="00937439" w:rsidP="001A59D5">
            <w:pPr>
              <w:pStyle w:val="Khc0"/>
              <w:adjustRightInd w:val="0"/>
              <w:snapToGrid w:val="0"/>
              <w:spacing w:before="120"/>
              <w:jc w:val="center"/>
              <w:rPr>
                <w:sz w:val="12"/>
                <w:szCs w:val="12"/>
              </w:rPr>
            </w:pPr>
            <w:r w:rsidRPr="006D5880">
              <w:rPr>
                <w:rStyle w:val="Khc"/>
                <w:b/>
                <w:bCs/>
                <w:sz w:val="12"/>
                <w:szCs w:val="12"/>
                <w:lang w:eastAsia="vi-VN"/>
              </w:rPr>
              <w:t>2</w:t>
            </w:r>
          </w:p>
        </w:tc>
        <w:tc>
          <w:tcPr>
            <w:tcW w:w="292" w:type="pct"/>
            <w:shd w:val="clear" w:color="auto" w:fill="FFFFFF"/>
            <w:vAlign w:val="center"/>
          </w:tcPr>
          <w:p w:rsidR="00937439" w:rsidRPr="006D5880" w:rsidRDefault="00937439" w:rsidP="001A59D5">
            <w:pPr>
              <w:pStyle w:val="Khc0"/>
              <w:adjustRightInd w:val="0"/>
              <w:snapToGrid w:val="0"/>
              <w:spacing w:before="120"/>
              <w:rPr>
                <w:sz w:val="12"/>
                <w:szCs w:val="12"/>
              </w:rPr>
            </w:pPr>
            <w:r w:rsidRPr="006D5880">
              <w:rPr>
                <w:rStyle w:val="Khc"/>
                <w:b/>
                <w:bCs/>
                <w:sz w:val="12"/>
                <w:szCs w:val="12"/>
                <w:lang w:eastAsia="vi-VN"/>
              </w:rPr>
              <w:t>Ngành, lĩnh vực... (mã ngành, lĩnh vực)</w:t>
            </w:r>
          </w:p>
        </w:tc>
        <w:tc>
          <w:tcPr>
            <w:tcW w:w="18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9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5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21"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3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148"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13"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45"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94"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290"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7"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c>
          <w:tcPr>
            <w:tcW w:w="346" w:type="pct"/>
            <w:shd w:val="clear" w:color="auto" w:fill="FFFFFF"/>
            <w:vAlign w:val="center"/>
          </w:tcPr>
          <w:p w:rsidR="00937439" w:rsidRPr="006D5880" w:rsidRDefault="00937439" w:rsidP="001A59D5">
            <w:pPr>
              <w:adjustRightInd w:val="0"/>
              <w:snapToGrid w:val="0"/>
              <w:spacing w:before="120"/>
              <w:jc w:val="center"/>
              <w:rPr>
                <w:rFonts w:ascii="Arial" w:hAnsi="Arial" w:cs="Arial"/>
                <w:color w:val="auto"/>
                <w:sz w:val="12"/>
                <w:szCs w:val="12"/>
                <w:lang w:eastAsia="zh-CN"/>
              </w:rPr>
            </w:pPr>
          </w:p>
        </w:tc>
      </w:tr>
    </w:tbl>
    <w:p w:rsidR="00937439" w:rsidRPr="006D5880" w:rsidRDefault="00937439" w:rsidP="00937439">
      <w:pPr>
        <w:adjustRightInd w:val="0"/>
        <w:snapToGrid w:val="0"/>
        <w:spacing w:before="120"/>
        <w:rPr>
          <w:rFonts w:ascii="Arial" w:hAnsi="Arial" w:cs="Arial"/>
          <w:color w:val="auto"/>
          <w:sz w:val="20"/>
          <w:szCs w:val="20"/>
          <w:lang w:eastAsia="zh-CN"/>
        </w:rPr>
      </w:pPr>
    </w:p>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07836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0C0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56A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1E7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62B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22E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C6A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B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AA3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DEF036"/>
    <w:lvl w:ilvl="0">
      <w:start w:val="1"/>
      <w:numFmt w:val="bullet"/>
      <w:lvlText w:val=""/>
      <w:lvlJc w:val="left"/>
      <w:pPr>
        <w:tabs>
          <w:tab w:val="num" w:pos="360"/>
        </w:tabs>
        <w:ind w:left="360" w:hanging="360"/>
      </w:pPr>
      <w:rPr>
        <w:rFonts w:ascii="Symbol" w:hAnsi="Symbol" w:hint="default"/>
      </w:rPr>
    </w:lvl>
  </w:abstractNum>
  <w:num w:numId="1" w16cid:durableId="1259799150">
    <w:abstractNumId w:val="9"/>
  </w:num>
  <w:num w:numId="2" w16cid:durableId="1515193786">
    <w:abstractNumId w:val="7"/>
  </w:num>
  <w:num w:numId="3" w16cid:durableId="1484856081">
    <w:abstractNumId w:val="6"/>
  </w:num>
  <w:num w:numId="4" w16cid:durableId="63766857">
    <w:abstractNumId w:val="5"/>
  </w:num>
  <w:num w:numId="5" w16cid:durableId="173232739">
    <w:abstractNumId w:val="4"/>
  </w:num>
  <w:num w:numId="6" w16cid:durableId="1948538741">
    <w:abstractNumId w:val="8"/>
  </w:num>
  <w:num w:numId="7" w16cid:durableId="1876651341">
    <w:abstractNumId w:val="3"/>
  </w:num>
  <w:num w:numId="8" w16cid:durableId="1857963686">
    <w:abstractNumId w:val="2"/>
  </w:num>
  <w:num w:numId="9" w16cid:durableId="440076081">
    <w:abstractNumId w:val="1"/>
  </w:num>
  <w:num w:numId="10" w16cid:durableId="22002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39"/>
    <w:rsid w:val="000B5CBB"/>
    <w:rsid w:val="00235881"/>
    <w:rsid w:val="00743E05"/>
    <w:rsid w:val="008509FD"/>
    <w:rsid w:val="00937439"/>
    <w:rsid w:val="00A64023"/>
    <w:rsid w:val="00A701E1"/>
    <w:rsid w:val="00B10E8A"/>
    <w:rsid w:val="00C1573B"/>
    <w:rsid w:val="00E572F1"/>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3FA42-D473-48DF-9085-4E309233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439"/>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7439"/>
    <w:rPr>
      <w:rFonts w:cs="Times New Roman"/>
      <w:color w:val="0066CC"/>
      <w:u w:val="single"/>
    </w:rPr>
  </w:style>
  <w:style w:type="character" w:customStyle="1" w:styleId="Khc">
    <w:name w:val="Khác_"/>
    <w:link w:val="Khc0"/>
    <w:uiPriority w:val="99"/>
    <w:locked/>
    <w:rsid w:val="00937439"/>
    <w:rPr>
      <w:rFonts w:ascii="Arial" w:hAnsi="Arial" w:cs="Arial"/>
      <w:sz w:val="9"/>
      <w:szCs w:val="9"/>
    </w:rPr>
  </w:style>
  <w:style w:type="character" w:customStyle="1" w:styleId="Vnbnnidung">
    <w:name w:val="Văn bản nội dung_"/>
    <w:link w:val="Vnbnnidung0"/>
    <w:uiPriority w:val="99"/>
    <w:locked/>
    <w:rsid w:val="00937439"/>
    <w:rPr>
      <w:rFonts w:ascii="Times New Roman" w:hAnsi="Times New Roman" w:cs="Times New Roman"/>
      <w:i/>
      <w:iCs/>
      <w:sz w:val="12"/>
      <w:szCs w:val="12"/>
    </w:rPr>
  </w:style>
  <w:style w:type="character" w:customStyle="1" w:styleId="Vnbnnidung4">
    <w:name w:val="Văn bản nội dung (4)_"/>
    <w:link w:val="Vnbnnidung40"/>
    <w:uiPriority w:val="99"/>
    <w:locked/>
    <w:rsid w:val="00937439"/>
    <w:rPr>
      <w:rFonts w:ascii="Times New Roman" w:hAnsi="Times New Roman" w:cs="Times New Roman"/>
      <w:i/>
      <w:iCs/>
      <w:sz w:val="14"/>
      <w:szCs w:val="14"/>
    </w:rPr>
  </w:style>
  <w:style w:type="character" w:customStyle="1" w:styleId="Vnbnnidung6">
    <w:name w:val="Văn bản nội dung (6)_"/>
    <w:link w:val="Vnbnnidung60"/>
    <w:uiPriority w:val="99"/>
    <w:locked/>
    <w:rsid w:val="00937439"/>
    <w:rPr>
      <w:rFonts w:cs="Times New Roman"/>
      <w:b/>
      <w:bCs/>
      <w:sz w:val="15"/>
      <w:szCs w:val="15"/>
    </w:rPr>
  </w:style>
  <w:style w:type="character" w:customStyle="1" w:styleId="Chthchbng">
    <w:name w:val="Chú thích bảng_"/>
    <w:link w:val="Chthchbng0"/>
    <w:uiPriority w:val="99"/>
    <w:locked/>
    <w:rsid w:val="00937439"/>
    <w:rPr>
      <w:rFonts w:ascii="Times New Roman" w:hAnsi="Times New Roman" w:cs="Times New Roman"/>
      <w:i/>
      <w:iCs/>
    </w:rPr>
  </w:style>
  <w:style w:type="character" w:customStyle="1" w:styleId="Vnbnnidung7">
    <w:name w:val="Văn bản nội dung (7)_"/>
    <w:link w:val="Vnbnnidung70"/>
    <w:uiPriority w:val="99"/>
    <w:locked/>
    <w:rsid w:val="00937439"/>
    <w:rPr>
      <w:rFonts w:cs="Times New Roman"/>
      <w:b/>
      <w:bCs/>
      <w:sz w:val="12"/>
      <w:szCs w:val="12"/>
    </w:rPr>
  </w:style>
  <w:style w:type="character" w:customStyle="1" w:styleId="Vnbnnidung5">
    <w:name w:val="Văn bản nội dung (5)_"/>
    <w:link w:val="Vnbnnidung50"/>
    <w:uiPriority w:val="99"/>
    <w:locked/>
    <w:rsid w:val="00937439"/>
    <w:rPr>
      <w:rFonts w:ascii="Times New Roman" w:hAnsi="Times New Roman" w:cs="Times New Roman"/>
      <w:b/>
      <w:bCs/>
      <w:sz w:val="20"/>
      <w:szCs w:val="20"/>
    </w:rPr>
  </w:style>
  <w:style w:type="character" w:customStyle="1" w:styleId="Vnbnnidung8">
    <w:name w:val="Văn bản nội dung (8)_"/>
    <w:link w:val="Vnbnnidung80"/>
    <w:uiPriority w:val="99"/>
    <w:locked/>
    <w:rsid w:val="00937439"/>
    <w:rPr>
      <w:rFonts w:ascii="Times New Roman" w:hAnsi="Times New Roman" w:cs="Times New Roman"/>
      <w:i/>
      <w:iCs/>
      <w:sz w:val="17"/>
      <w:szCs w:val="17"/>
    </w:rPr>
  </w:style>
  <w:style w:type="character" w:customStyle="1" w:styleId="Tiu1">
    <w:name w:val="Tiêu đề #1_"/>
    <w:link w:val="Tiu10"/>
    <w:uiPriority w:val="99"/>
    <w:locked/>
    <w:rsid w:val="00937439"/>
    <w:rPr>
      <w:rFonts w:ascii="Times New Roman" w:hAnsi="Times New Roman" w:cs="Times New Roman"/>
      <w:b/>
      <w:bCs/>
      <w:sz w:val="26"/>
      <w:szCs w:val="26"/>
    </w:rPr>
  </w:style>
  <w:style w:type="character" w:customStyle="1" w:styleId="Vnbnnidung9">
    <w:name w:val="Văn bản nội dung (9)_"/>
    <w:link w:val="Vnbnnidung90"/>
    <w:uiPriority w:val="99"/>
    <w:locked/>
    <w:rsid w:val="00937439"/>
    <w:rPr>
      <w:rFonts w:ascii="Times New Roman" w:hAnsi="Times New Roman" w:cs="Times New Roman"/>
      <w:sz w:val="28"/>
      <w:szCs w:val="28"/>
    </w:rPr>
  </w:style>
  <w:style w:type="character" w:customStyle="1" w:styleId="Vnbnnidung10">
    <w:name w:val="Văn bản nội dung (10)_"/>
    <w:link w:val="Vnbnnidung100"/>
    <w:uiPriority w:val="99"/>
    <w:locked/>
    <w:rsid w:val="00937439"/>
    <w:rPr>
      <w:rFonts w:ascii="Times New Roman" w:hAnsi="Times New Roman" w:cs="Times New Roman"/>
      <w:i/>
      <w:iCs/>
    </w:rPr>
  </w:style>
  <w:style w:type="paragraph" w:customStyle="1" w:styleId="Khc0">
    <w:name w:val="Khác"/>
    <w:basedOn w:val="Normal"/>
    <w:link w:val="Khc"/>
    <w:uiPriority w:val="99"/>
    <w:rsid w:val="00937439"/>
    <w:rPr>
      <w:rFonts w:ascii="Arial" w:eastAsiaTheme="minorHAnsi" w:hAnsi="Arial" w:cs="Arial"/>
      <w:color w:val="auto"/>
      <w:kern w:val="2"/>
      <w:sz w:val="9"/>
      <w:szCs w:val="9"/>
      <w:lang w:val="en-US" w:eastAsia="en-US"/>
      <w14:ligatures w14:val="standardContextual"/>
    </w:rPr>
  </w:style>
  <w:style w:type="paragraph" w:customStyle="1" w:styleId="Vnbnnidung0">
    <w:name w:val="Văn bản nội dung"/>
    <w:basedOn w:val="Normal"/>
    <w:link w:val="Vnbnnidung"/>
    <w:uiPriority w:val="99"/>
    <w:rsid w:val="00937439"/>
    <w:pPr>
      <w:spacing w:after="70"/>
    </w:pPr>
    <w:rPr>
      <w:rFonts w:ascii="Times New Roman" w:eastAsiaTheme="minorHAnsi" w:hAnsi="Times New Roman" w:cs="Times New Roman"/>
      <w:i/>
      <w:iCs/>
      <w:color w:val="auto"/>
      <w:kern w:val="2"/>
      <w:sz w:val="12"/>
      <w:szCs w:val="12"/>
      <w:lang w:val="en-US" w:eastAsia="en-US"/>
      <w14:ligatures w14:val="standardContextual"/>
    </w:rPr>
  </w:style>
  <w:style w:type="paragraph" w:customStyle="1" w:styleId="Vnbnnidung40">
    <w:name w:val="Văn bản nội dung (4)"/>
    <w:basedOn w:val="Normal"/>
    <w:link w:val="Vnbnnidung4"/>
    <w:uiPriority w:val="99"/>
    <w:rsid w:val="00937439"/>
    <w:pPr>
      <w:spacing w:after="30"/>
      <w:jc w:val="center"/>
    </w:pPr>
    <w:rPr>
      <w:rFonts w:ascii="Times New Roman" w:eastAsiaTheme="minorHAnsi" w:hAnsi="Times New Roman" w:cs="Times New Roman"/>
      <w:i/>
      <w:iCs/>
      <w:color w:val="auto"/>
      <w:kern w:val="2"/>
      <w:sz w:val="14"/>
      <w:szCs w:val="14"/>
      <w:lang w:val="en-US" w:eastAsia="en-US"/>
      <w14:ligatures w14:val="standardContextual"/>
    </w:rPr>
  </w:style>
  <w:style w:type="paragraph" w:customStyle="1" w:styleId="Vnbnnidung60">
    <w:name w:val="Văn bản nội dung (6)"/>
    <w:basedOn w:val="Normal"/>
    <w:link w:val="Vnbnnidung6"/>
    <w:uiPriority w:val="99"/>
    <w:rsid w:val="00937439"/>
    <w:pPr>
      <w:spacing w:line="226" w:lineRule="auto"/>
      <w:jc w:val="center"/>
    </w:pPr>
    <w:rPr>
      <w:rFonts w:asciiTheme="minorHAnsi" w:eastAsiaTheme="minorHAnsi" w:hAnsiTheme="minorHAnsi" w:cs="Times New Roman"/>
      <w:b/>
      <w:bCs/>
      <w:color w:val="auto"/>
      <w:kern w:val="2"/>
      <w:sz w:val="15"/>
      <w:szCs w:val="15"/>
      <w:lang w:val="en-US" w:eastAsia="en-US"/>
      <w14:ligatures w14:val="standardContextual"/>
    </w:rPr>
  </w:style>
  <w:style w:type="paragraph" w:customStyle="1" w:styleId="Chthchbng0">
    <w:name w:val="Chú thích bảng"/>
    <w:basedOn w:val="Normal"/>
    <w:link w:val="Chthchbng"/>
    <w:uiPriority w:val="99"/>
    <w:rsid w:val="00937439"/>
    <w:pPr>
      <w:jc w:val="center"/>
    </w:pPr>
    <w:rPr>
      <w:rFonts w:ascii="Times New Roman" w:eastAsiaTheme="minorHAnsi" w:hAnsi="Times New Roman" w:cs="Times New Roman"/>
      <w:i/>
      <w:iCs/>
      <w:color w:val="auto"/>
      <w:kern w:val="2"/>
      <w:sz w:val="22"/>
      <w:szCs w:val="22"/>
      <w:lang w:val="en-US" w:eastAsia="en-US"/>
      <w14:ligatures w14:val="standardContextual"/>
    </w:rPr>
  </w:style>
  <w:style w:type="paragraph" w:customStyle="1" w:styleId="Vnbnnidung70">
    <w:name w:val="Văn bản nội dung (7)"/>
    <w:basedOn w:val="Normal"/>
    <w:link w:val="Vnbnnidung7"/>
    <w:uiPriority w:val="99"/>
    <w:rsid w:val="00937439"/>
    <w:pPr>
      <w:spacing w:line="233" w:lineRule="auto"/>
      <w:jc w:val="center"/>
    </w:pPr>
    <w:rPr>
      <w:rFonts w:asciiTheme="minorHAnsi" w:eastAsiaTheme="minorHAnsi" w:hAnsiTheme="minorHAnsi" w:cs="Times New Roman"/>
      <w:b/>
      <w:bCs/>
      <w:color w:val="auto"/>
      <w:kern w:val="2"/>
      <w:sz w:val="12"/>
      <w:szCs w:val="12"/>
      <w:lang w:val="en-US" w:eastAsia="en-US"/>
      <w14:ligatures w14:val="standardContextual"/>
    </w:rPr>
  </w:style>
  <w:style w:type="paragraph" w:customStyle="1" w:styleId="Vnbnnidung50">
    <w:name w:val="Văn bản nội dung (5)"/>
    <w:basedOn w:val="Normal"/>
    <w:link w:val="Vnbnnidung5"/>
    <w:uiPriority w:val="99"/>
    <w:rsid w:val="00937439"/>
    <w:pPr>
      <w:spacing w:line="252" w:lineRule="auto"/>
      <w:jc w:val="center"/>
    </w:pPr>
    <w:rPr>
      <w:rFonts w:ascii="Times New Roman" w:eastAsiaTheme="minorHAnsi" w:hAnsi="Times New Roman" w:cs="Times New Roman"/>
      <w:b/>
      <w:bCs/>
      <w:color w:val="auto"/>
      <w:kern w:val="2"/>
      <w:sz w:val="20"/>
      <w:szCs w:val="20"/>
      <w:lang w:val="en-US" w:eastAsia="en-US"/>
      <w14:ligatures w14:val="standardContextual"/>
    </w:rPr>
  </w:style>
  <w:style w:type="paragraph" w:customStyle="1" w:styleId="Vnbnnidung80">
    <w:name w:val="Văn bản nội dung (8)"/>
    <w:basedOn w:val="Normal"/>
    <w:link w:val="Vnbnnidung8"/>
    <w:uiPriority w:val="99"/>
    <w:rsid w:val="00937439"/>
    <w:pPr>
      <w:spacing w:after="20"/>
      <w:ind w:left="5310"/>
      <w:jc w:val="center"/>
    </w:pPr>
    <w:rPr>
      <w:rFonts w:ascii="Times New Roman" w:eastAsiaTheme="minorHAnsi" w:hAnsi="Times New Roman" w:cs="Times New Roman"/>
      <w:i/>
      <w:iCs/>
      <w:color w:val="auto"/>
      <w:kern w:val="2"/>
      <w:sz w:val="17"/>
      <w:szCs w:val="17"/>
      <w:lang w:val="en-US" w:eastAsia="en-US"/>
      <w14:ligatures w14:val="standardContextual"/>
    </w:rPr>
  </w:style>
  <w:style w:type="paragraph" w:customStyle="1" w:styleId="Tiu10">
    <w:name w:val="Tiêu đề #1"/>
    <w:basedOn w:val="Normal"/>
    <w:link w:val="Tiu1"/>
    <w:uiPriority w:val="99"/>
    <w:rsid w:val="00937439"/>
    <w:pPr>
      <w:spacing w:after="100" w:line="252" w:lineRule="auto"/>
      <w:jc w:val="center"/>
      <w:outlineLvl w:val="0"/>
    </w:pPr>
    <w:rPr>
      <w:rFonts w:ascii="Times New Roman" w:eastAsiaTheme="minorHAnsi" w:hAnsi="Times New Roman" w:cs="Times New Roman"/>
      <w:b/>
      <w:bCs/>
      <w:color w:val="auto"/>
      <w:kern w:val="2"/>
      <w:sz w:val="26"/>
      <w:szCs w:val="26"/>
      <w:lang w:val="en-US" w:eastAsia="en-US"/>
      <w14:ligatures w14:val="standardContextual"/>
    </w:rPr>
  </w:style>
  <w:style w:type="paragraph" w:customStyle="1" w:styleId="Vnbnnidung90">
    <w:name w:val="Văn bản nội dung (9)"/>
    <w:basedOn w:val="Normal"/>
    <w:link w:val="Vnbnnidung9"/>
    <w:uiPriority w:val="99"/>
    <w:rsid w:val="00937439"/>
    <w:pPr>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100">
    <w:name w:val="Văn bản nội dung (10)"/>
    <w:basedOn w:val="Normal"/>
    <w:link w:val="Vnbnnidung10"/>
    <w:uiPriority w:val="99"/>
    <w:rsid w:val="00937439"/>
    <w:pPr>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937439"/>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7439"/>
    <w:pPr>
      <w:tabs>
        <w:tab w:val="center" w:pos="4320"/>
        <w:tab w:val="right" w:pos="8640"/>
      </w:tabs>
    </w:pPr>
  </w:style>
  <w:style w:type="character" w:customStyle="1" w:styleId="HeaderChar">
    <w:name w:val="Header Char"/>
    <w:basedOn w:val="DefaultParagraphFont"/>
    <w:link w:val="Header"/>
    <w:rsid w:val="00937439"/>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rsid w:val="00937439"/>
    <w:pPr>
      <w:tabs>
        <w:tab w:val="center" w:pos="4320"/>
        <w:tab w:val="right" w:pos="8640"/>
      </w:tabs>
    </w:pPr>
  </w:style>
  <w:style w:type="character" w:customStyle="1" w:styleId="FooterChar">
    <w:name w:val="Footer Char"/>
    <w:basedOn w:val="DefaultParagraphFont"/>
    <w:link w:val="Footer"/>
    <w:rsid w:val="00937439"/>
    <w:rPr>
      <w:rFonts w:ascii="Courier New" w:eastAsia="Times New Roman" w:hAnsi="Courier New" w:cs="Courier New"/>
      <w:color w:val="000000"/>
      <w:kern w:val="0"/>
      <w:sz w:val="24"/>
      <w:szCs w:val="24"/>
      <w:lang w:val="vi-VN" w:eastAsia="vi-VN"/>
      <w14:ligatures w14:val="none"/>
    </w:rPr>
  </w:style>
  <w:style w:type="paragraph" w:customStyle="1" w:styleId="DefaultParagraphFontParaCharCharCharCharChar">
    <w:name w:val="Default Paragraph Font Para Char Char Char Char Char"/>
    <w:autoRedefine/>
    <w:rsid w:val="00937439"/>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2025-07-04T05:21:00Z</dcterms:created>
  <dcterms:modified xsi:type="dcterms:W3CDTF">2025-07-04T05:22:00Z</dcterms:modified>
</cp:coreProperties>
</file>