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rId24.png" ContentType="image/png"/>
  <Override PartName="/word/media/rId53.png" ContentType="image/png"/>
  <Override PartName="/word/media/rId27.png" ContentType="image/png"/>
  <Override PartName="/word/media/rId56.png" ContentType="image/png"/>
  <Override PartName="/word/media/rId30.png" ContentType="image/png"/>
  <Override PartName="/word/media/rId59.png" ContentType="image/png"/>
  <Override PartName="/word/media/rId35.png" ContentType="image/png"/>
  <Override PartName="/word/media/rId62.png" ContentType="image/png"/>
  <Override PartName="/word/media/rId65.png" ContentType="image/png"/>
  <Override PartName="/word/media/rId68.png" ContentType="image/png"/>
  <Override PartName="/word/media/rId71.png" ContentType="image/png"/>
  <Override PartName="/word/media/rId74.png" ContentType="image/png"/>
  <Override PartName="/word/media/rId77.png" ContentType="image/png"/>
  <Override PartName="/word/media/rId80.png" ContentType="image/png"/>
  <Override PartName="/word/media/rId83.png" ContentType="image/png"/>
  <Override PartName="/word/media/rId38.png" ContentType="image/png"/>
  <Override PartName="/word/media/rId86.png" ContentType="image/png"/>
  <Override PartName="/word/media/rId41.png" ContentType="image/png"/>
  <Override PartName="/word/media/rId89.png" ContentType="image/png"/>
  <Override PartName="/word/media/rId92.png" ContentType="image/png"/>
  <Override PartName="/word/media/rId95.png" ContentType="image/png"/>
  <Override PartName="/word/media/rId98.png" ContentType="image/png"/>
  <Override PartName="/word/media/rId101.png" ContentType="image/png"/>
  <Override PartName="/word/media/rId104.png" ContentType="image/png"/>
  <Override PartName="/word/media/rId107.png" ContentType="image/png"/>
  <Override PartName="/word/media/rId44.png" ContentType="image/png"/>
  <Override PartName="/word/media/rId47.png" ContentType="image/png"/>
  <Override PartName="/word/media/rId5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Đề thi Đánh giá năng lực ĐHQG Hà Nội form 2025 có đáp án (Đề 4)</w:t>
      </w:r>
    </w:p>
    <w:p>
      <w:pPr>
        <w:pStyle w:val="Author"/>
      </w:pPr>
      <w:r>
        <w:t xml:space="preserve">----------------------------------------</w:t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p>
      <w:pPr>
        <w:pStyle w:val="BodyText"/>
      </w:pPr>
      <w:r>
        <w:br/>
      </w:r>
    </w:p>
    <w:p>
      <w:pPr>
        <w:pStyle w:val="BodyText"/>
      </w:pPr>
      <w:r>
        <w:rPr>
          <w:b/>
          <w:bCs/>
        </w:rPr>
        <w:t xml:space="preserve">Câu 1:</w:t>
      </w:r>
    </w:p>
    <w:p>
      <w:pPr>
        <w:pStyle w:val="BodyText"/>
      </w:pPr>
      <w:r>
        <w:t xml:space="preserve">Công thức Định luật làm mát của Newton được cho như sau:</w:t>
      </w:r>
      <w:r>
        <w:t xml:space="preserve"> </w:t>
      </w:r>
      <w:r>
        <w:drawing>
          <wp:inline>
            <wp:extent cx="866775" cy="46672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0-1730273550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trong đó</w:t>
      </w:r>
      <w:r>
        <w:t xml:space="preserve"> </w:t>
      </w:r>
      <w:r>
        <w:drawing>
          <wp:inline>
            <wp:extent cx="123825" cy="1905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1-1730273550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là số giờ trôi qua,</w:t>
      </w:r>
      <w:r>
        <w:t xml:space="preserve"> </w:t>
      </w:r>
      <w:r>
        <w:drawing>
          <wp:inline>
            <wp:extent cx="209550" cy="257175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2-1730273550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là nhiệt độ lúc đầu,</w:t>
      </w:r>
      <w:r>
        <w:t xml:space="preserve"> </w:t>
      </w:r>
      <w:r>
        <w:drawing>
          <wp:inline>
            <wp:extent cx="161925" cy="1905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3-1730273550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là nhiệt độ sau</w:t>
      </w:r>
      <w:r>
        <w:t xml:space="preserve"> </w:t>
      </w:r>
      <w:r>
        <w:drawing>
          <wp:inline>
            <wp:extent cx="123825" cy="1905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1-1730273550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giờ,</w:t>
      </w:r>
      <w:r>
        <w:t xml:space="preserve"> </w:t>
      </w:r>
      <w:r>
        <w:drawing>
          <wp:inline>
            <wp:extent cx="161925" cy="20955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4-1730273550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là nhiệt độ môi trường (</w:t>
      </w:r>
      <w:r>
        <w:drawing>
          <wp:inline>
            <wp:extent cx="533400" cy="257175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5-1730273550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theo cùng một đơn vị đo),</w:t>
      </w:r>
      <w:r>
        <w:t xml:space="preserve"> </w:t>
      </w:r>
      <w:r>
        <w:drawing>
          <wp:inline>
            <wp:extent cx="161925" cy="1905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-1730273550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là một hằng số. Một cốc trà có nhiệt độ</w:t>
      </w:r>
      <w:r>
        <w:t xml:space="preserve"> </w:t>
      </w:r>
      <w:r>
        <w:drawing>
          <wp:inline>
            <wp:extent cx="381000" cy="20955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7-1730273550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sau 2 phút nhiệt độ giảm còn</w:t>
      </w:r>
      <w:r>
        <w:t xml:space="preserve"> </w:t>
      </w:r>
      <w:r>
        <w:drawing>
          <wp:inline>
            <wp:extent cx="381000" cy="20955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8-1730273550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Biết nhiệt độ phòng là</w:t>
      </w:r>
      <w:r>
        <w:t xml:space="preserve"> </w:t>
      </w:r>
      <w:r>
        <w:drawing>
          <wp:inline>
            <wp:extent cx="381000" cy="20955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9-1730273550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Tính nhiệt độ của cốc trà sau 10 phút (</w:t>
      </w:r>
      <w:r>
        <w:rPr>
          <w:i/>
          <w:iCs/>
        </w:rPr>
        <w:t xml:space="preserve">nhập đáp án vào ô trống, đơn vị:</w:t>
      </w:r>
      <w:r>
        <w:t xml:space="preserve"> </w:t>
      </w:r>
      <w:r>
        <w:t xml:space="preserve">° C</w:t>
      </w:r>
      <w:r>
        <w:rPr>
          <w:i/>
          <w:iCs/>
        </w:rPr>
        <w:t xml:space="preserve">, làm tròn kết quả đến hàng phần mười</w:t>
      </w:r>
      <w:r>
        <w:t xml:space="preserve">).</w:t>
      </w:r>
    </w:p>
    <w:p>
      <w:pPr>
        <w:pStyle w:val="BodyText"/>
      </w:pPr>
      <w:r>
        <w:drawing>
          <wp:inline>
            <wp:extent cx="885825" cy="257175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10-1730273550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b/>
          <w:bCs/>
        </w:rPr>
        <w:t xml:space="preserve">Câu 2:</w:t>
      </w:r>
    </w:p>
    <w:p>
      <w:pPr>
        <w:pStyle w:val="BodyText"/>
      </w:pPr>
      <w:r>
        <w:t xml:space="preserve">Tổng bình phương tất cả các nghiệm nguyên của bất phương trình</w:t>
      </w:r>
      <w:r>
        <w:t xml:space="preserve"> </w:t>
      </w:r>
      <w:r>
        <w:drawing>
          <wp:inline>
            <wp:extent cx="1628775" cy="485775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29-1730273594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bằng:</w:t>
      </w:r>
    </w:p>
    <w:p>
      <w:pPr>
        <w:pStyle w:val="Compact"/>
        <w:numPr>
          <w:ilvl w:val="0"/>
          <w:numId w:val="1001"/>
        </w:numPr>
      </w:pPr>
      <w:r>
        <w:t xml:space="preserve"> </w:t>
      </w:r>
      <w:r>
        <w:rPr>
          <w:b/>
          <w:bCs/>
        </w:rPr>
        <w:t xml:space="preserve">A</w:t>
      </w:r>
      <w:r>
        <w:rPr>
          <w:b/>
          <w:bCs/>
        </w:rPr>
        <w:t xml:space="preserve">.</w:t>
      </w:r>
      <w:r>
        <w:t xml:space="preserve"> </w:t>
      </w:r>
      <w:r>
        <w:t xml:space="preserve">5.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B</w:t>
      </w:r>
      <w:r>
        <w:rPr>
          <w:b/>
          <w:bCs/>
        </w:rPr>
        <w:t xml:space="preserve">.</w:t>
      </w:r>
      <w:r>
        <w:t xml:space="preserve"> </w:t>
      </w:r>
      <w:r>
        <w:t xml:space="preserve">2.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</w:t>
      </w:r>
      <w:r>
        <w:rPr>
          <w:b/>
          <w:bCs/>
        </w:rPr>
        <w:t xml:space="preserve">.</w:t>
      </w:r>
      <w:r>
        <w:t xml:space="preserve"> </w:t>
      </w:r>
      <w:r>
        <w:t xml:space="preserve">0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</w:t>
      </w:r>
      <w:r>
        <w:rPr>
          <w:b/>
          <w:bCs/>
        </w:rPr>
        <w:t xml:space="preserve">.</w:t>
      </w:r>
      <w:r>
        <w:t xml:space="preserve"> </w:t>
      </w:r>
      <w:r>
        <w:t xml:space="preserve">1.</w:t>
      </w:r>
    </w:p>
    <w:p>
      <w:pPr>
        <w:pStyle w:val="FirstParagraph"/>
      </w:pPr>
      <w:r>
        <w:rPr>
          <w:b/>
          <w:bCs/>
        </w:rPr>
        <w:t xml:space="preserve">Câu 3:</w:t>
      </w:r>
    </w:p>
    <w:p>
      <w:pPr>
        <w:pStyle w:val="BodyText"/>
      </w:pPr>
      <w:r>
        <w:t xml:space="preserve">Anh Minh kí hợp đồng lao động có thời hạn ở một công ty với phương án trả lương như sau: Quý thứ nhất, tiền lương là</w:t>
      </w:r>
      <w:r>
        <w:t xml:space="preserve"> </w:t>
      </w:r>
      <w:r>
        <w:drawing>
          <wp:inline>
            <wp:extent cx="228600" cy="20955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39-1730273623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triệu đồng. Kể từ quý thứ hai trở đi, mỗi quý tiền lương được tăng</w:t>
      </w:r>
      <w:r>
        <w:t xml:space="preserve"> </w:t>
      </w:r>
      <w:r>
        <w:drawing>
          <wp:inline>
            <wp:extent cx="257175" cy="228600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40-1730273623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triệu đồng. Tổng số tiền lương anh nhận được trong các năm đã đi làm là</w:t>
      </w:r>
      <w:r>
        <w:t xml:space="preserve"> </w:t>
      </w:r>
      <w:r>
        <w:drawing>
          <wp:inline>
            <wp:extent cx="304800" cy="20955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41-1730273623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triệu đồng. Hỏi anh Minh đã làm ở công ty đó bao nhiêu năm (</w:t>
      </w:r>
      <w:r>
        <w:rPr>
          <w:i/>
          <w:iCs/>
        </w:rPr>
        <w:t xml:space="preserve">nhập đáp án vào ô trống</w:t>
      </w:r>
      <w:r>
        <w:t xml:space="preserve">)?</w:t>
      </w:r>
    </w:p>
    <w:p>
      <w:pPr>
        <w:pStyle w:val="BodyText"/>
      </w:pPr>
      <w:r>
        <w:drawing>
          <wp:inline>
            <wp:extent cx="885825" cy="257175"/>
            <wp:effectExtent b="0" l="0" r="0" t="0"/>
            <wp:docPr descr="" title="" id="69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42-1730273623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b/>
          <w:bCs/>
        </w:rPr>
        <w:t xml:space="preserve">Câu 4:</w:t>
      </w:r>
    </w:p>
    <w:p>
      <w:pPr>
        <w:pStyle w:val="BodyText"/>
      </w:pPr>
      <w:r>
        <w:t xml:space="preserve">Bốn góc của một tứ giác tạo thành cấp số nhân và góc lớn nhất gấp</w:t>
      </w:r>
      <w:r>
        <w:t xml:space="preserve"> </w:t>
      </w:r>
      <w:r>
        <w:drawing>
          <wp:inline>
            <wp:extent cx="228600" cy="20955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43-1730273635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lần góc nhỏ nhất.</w:t>
      </w:r>
      <w:r>
        <w:t xml:space="preserve"> </w:t>
      </w:r>
      <w:r>
        <w:t xml:space="preserve">Tổng của góc lớn nhất và góc nhỏ nhất bằng: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 </w:t>
      </w:r>
      <w:r>
        <w:rPr>
          <w:b/>
          <w:bCs/>
        </w:rPr>
        <w:t xml:space="preserve">A.</w:t>
      </w:r>
      <w:r>
        <w:t xml:space="preserve"> </w:t>
      </w:r>
      <w:r>
        <w:drawing>
          <wp:inline>
            <wp:extent cx="371475" cy="200025"/>
            <wp:effectExtent b="0" l="0" r="0" t="0"/>
            <wp:docPr descr="" title="" id="75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44-1730273637.png" id="76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B.</w:t>
      </w:r>
      <w:r>
        <w:t xml:space="preserve"> </w:t>
      </w:r>
      <w:r>
        <w:drawing>
          <wp:inline>
            <wp:extent cx="352425" cy="200025"/>
            <wp:effectExtent b="0" l="0" r="0" t="0"/>
            <wp:docPr descr="" title="" id="78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45-1730273639.pn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 </w:t>
      </w:r>
      <w:r>
        <w:rPr>
          <w:b/>
          <w:bCs/>
        </w:rPr>
        <w:t xml:space="preserve">C.</w:t>
      </w:r>
      <w:r>
        <w:t xml:space="preserve"> </w:t>
      </w:r>
      <w:r>
        <w:drawing>
          <wp:inline>
            <wp:extent cx="342900" cy="200025"/>
            <wp:effectExtent b="0" l="0" r="0" t="0"/>
            <wp:docPr descr="" title="" id="81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46-1730273641.png" id="82" name="Picture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 </w:t>
      </w:r>
      <w:r>
        <w:rPr>
          <w:b/>
          <w:bCs/>
        </w:rPr>
        <w:t xml:space="preserve">D.</w:t>
      </w:r>
      <w:r>
        <w:t xml:space="preserve"> </w:t>
      </w:r>
      <w:r>
        <w:drawing>
          <wp:inline>
            <wp:extent cx="342900" cy="200025"/>
            <wp:effectExtent b="0" l="0" r="0" t="0"/>
            <wp:docPr descr="" title="" id="84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47-1730273644.pn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FirstParagraph"/>
      </w:pPr>
      <w:r>
        <w:rPr>
          <w:b/>
          <w:bCs/>
        </w:rPr>
        <w:t xml:space="preserve">Câu 5:</w:t>
      </w:r>
    </w:p>
    <w:p>
      <w:pPr>
        <w:pStyle w:val="BodyText"/>
      </w:pPr>
      <w:r>
        <w:t xml:space="preserve">Cho giới hạn</w:t>
      </w:r>
      <w:r>
        <w:t xml:space="preserve"> </w:t>
      </w:r>
      <w:r>
        <w:drawing>
          <wp:inline>
            <wp:extent cx="1447800" cy="485775"/>
            <wp:effectExtent b="0" l="0" r="0" t="0"/>
            <wp:docPr descr="" title="" id="87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59-1730273680.png" id="88" name="Picture"/>
                    <pic:cNvPicPr>
                      <a:picLocks noChangeArrowheads="1"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(với</w:t>
      </w:r>
      <w:r>
        <w:t xml:space="preserve"> </w:t>
      </w:r>
      <w:r>
        <w:drawing>
          <wp:inline>
            <wp:extent cx="276225" cy="228600"/>
            <wp:effectExtent b="0" l="0" r="0" t="0"/>
            <wp:docPr descr="" title="" id="90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0-1730273680.png" id="91" name="Picture"/>
                    <pic:cNvPicPr>
                      <a:picLocks noChangeArrowheads="1"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là các số nguyên và</w:t>
      </w:r>
      <w:r>
        <w:t xml:space="preserve"> </w:t>
      </w:r>
      <w:r>
        <w:drawing>
          <wp:inline>
            <wp:extent cx="180975" cy="419100"/>
            <wp:effectExtent b="0" l="0" r="0" t="0"/>
            <wp:docPr descr="" title="" id="93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1-1730273680.png" id="94" name="Picture"/>
                    <pic:cNvPicPr>
                      <a:picLocks noChangeArrowheads="1"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là phân số tối giản)</w:t>
      </w:r>
      <w:r>
        <w:t xml:space="preserve">. Giá trị của</w:t>
      </w:r>
      <w:r>
        <w:t xml:space="preserve"> </w:t>
      </w:r>
      <w:r>
        <w:drawing>
          <wp:inline>
            <wp:extent cx="695325" cy="209550"/>
            <wp:effectExtent b="0" l="0" r="0" t="0"/>
            <wp:docPr descr="" title="" id="96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2-1730273680.png" id="97" name="Picture"/>
                    <pic:cNvPicPr>
                      <a:picLocks noChangeArrowheads="1"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là: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A.</w:t>
      </w:r>
      <w:r>
        <w:t xml:space="preserve"> </w:t>
      </w:r>
      <w:r>
        <w:drawing>
          <wp:inline>
            <wp:extent cx="161925" cy="419100"/>
            <wp:effectExtent b="0" l="0" r="0" t="0"/>
            <wp:docPr descr="" title="" id="99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3-1730273682.png" id="100" name="Picture"/>
                    <pic:cNvPicPr>
                      <a:picLocks noChangeArrowheads="1"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B.</w:t>
      </w:r>
      <w:r>
        <w:t xml:space="preserve"> </w:t>
      </w:r>
      <w:r>
        <w:drawing>
          <wp:inline>
            <wp:extent cx="228600" cy="190500"/>
            <wp:effectExtent b="0" l="0" r="0" t="0"/>
            <wp:docPr descr="" title="" id="102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4-1730273684.png" id="103" name="Picture"/>
                    <pic:cNvPicPr>
                      <a:picLocks noChangeArrowheads="1"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C.</w:t>
      </w:r>
      <w:r>
        <w:t xml:space="preserve"> </w:t>
      </w:r>
      <w:r>
        <w:drawing>
          <wp:inline>
            <wp:extent cx="209550" cy="209550"/>
            <wp:effectExtent b="0" l="0" r="0" t="0"/>
            <wp:docPr descr="" title="" id="105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5-1730273686.png" id="106" name="Picture"/>
                    <pic:cNvPicPr>
                      <a:picLocks noChangeArrowheads="1"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D.</w:t>
      </w:r>
      <w:r>
        <w:t xml:space="preserve"> </w:t>
      </w:r>
      <w:r>
        <w:drawing>
          <wp:inline>
            <wp:extent cx="161925" cy="419100"/>
            <wp:effectExtent b="0" l="0" r="0" t="0"/>
            <wp:docPr descr="" title="" id="108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6-1730273688.png" id="109" name="Picture"/>
                    <pic:cNvPicPr>
                      <a:picLocks noChangeArrowheads="1"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FirstParagraph"/>
      </w:pPr>
      <w:r>
        <w:br/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sectPr w:rsidR="00497343" w:rsidRPr="008273C2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EF02" w14:textId="77777777" w:rsidR="008273C2" w:rsidRDefault="00827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FD7A" w14:textId="1DEEA2A0" w:rsidR="008273C2" w:rsidRPr="007E0ABA" w:rsidRDefault="008273C2">
    <w:pPr>
      <w:tabs>
        <w:tab w:val="center" w:pos="4550"/>
        <w:tab w:val="left" w:pos="5818"/>
      </w:tabs>
      <w:ind w:right="260"/>
      <w:jc w:val="right"/>
      <w:rPr>
        <w:rFonts w:cs="Times New Roman"/>
        <w:color w:val="0F243E" w:themeColor="text2" w:themeShade="80"/>
        <w:sz w:val="20"/>
        <w:szCs w:val="20"/>
      </w:rPr>
    </w:pPr>
    <w:r w:rsidRPr="007E0ABA">
      <w:rPr>
        <w:rFonts w:cs="Times New Roman"/>
        <w:color w:val="000000" w:themeColor="text1"/>
        <w:sz w:val="20"/>
        <w:szCs w:val="20"/>
      </w:rPr>
      <w:t>Trang</w:t>
    </w:r>
    <w:r w:rsidRPr="007E0ABA">
      <w:rPr>
        <w:rFonts w:cs="Times New Roman"/>
        <w:color w:val="17365D" w:themeColor="text2" w:themeShade="BF"/>
        <w:sz w:val="20"/>
        <w:szCs w:val="20"/>
      </w:rPr>
      <w:t xml:space="preserve">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PAGE 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t xml:space="preserve"> |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NUMPAGES  \* Arabic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</w:p>
  <w:p w14:paraId="5BB131F9" w14:textId="77777777" w:rsidR="008273C2" w:rsidRDefault="00827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76C" w14:textId="77777777" w:rsidR="008273C2" w:rsidRDefault="008273C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2DE8" w14:textId="77777777" w:rsidR="008273C2" w:rsidRDefault="00827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2BAB" w14:textId="77777777" w:rsidR="008273C2" w:rsidRDefault="00827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731" w14:textId="77777777" w:rsidR="008273C2" w:rsidRDefault="008273C2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1D"/>
    <w:multiLevelType w:val="multilevel"/>
    <w:tmpl w:val="37CE3C52"/>
    <w:lvl w:ilvl="0">
      <w:start w:val="1"/>
      <w:numFmt w:val="bullet"/>
      <w:lvlText w:val=""/>
      <w:lvlJc w:val="left"/>
      <w:pPr>
        <w:tabs>
          <w:tab w:pos="0" w:val="num"/>
        </w:tabs>
        <w:ind w:firstLine="0" w:left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pos="720" w:val="num"/>
        </w:tabs>
        <w:ind w:hanging="360" w:left="108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pos="1440" w:val="num"/>
        </w:tabs>
        <w:ind w:hanging="360" w:left="180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pos="2160" w:val="num"/>
        </w:tabs>
        <w:ind w:hanging="360" w:left="252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pos="2880" w:val="num"/>
        </w:tabs>
        <w:ind w:hanging="360" w:left="32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pos="3600" w:val="num"/>
        </w:tabs>
        <w:ind w:hanging="360" w:left="39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pos="4320" w:val="num"/>
        </w:tabs>
        <w:ind w:hanging="360" w:left="468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pos="5040" w:val="num"/>
        </w:tabs>
        <w:ind w:hanging="360" w:left="540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pos="5760" w:val="num"/>
        </w:tabs>
        <w:ind w:hanging="360" w:left="6120"/>
      </w:pPr>
      <w:rPr>
        <w:rFonts w:ascii="Wingdings" w:hAnsi="Wingdings" w:hint="default"/>
      </w:rPr>
    </w:lvl>
  </w:abstractNum>
  <w:abstractNum w15:restartNumberingAfterBreak="0" w:abstractNumId="1">
    <w:nsid w:val="FFFFFF7C"/>
    <w:multiLevelType w:val="singleLevel"/>
    <w:tmpl w:val="76AAE5C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EAA69F94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9FE46E5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8C98037E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FAAC1CF6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7AC07B7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CC4C313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C04A91A4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4F3AED94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CBD2DA7A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170CD2DE"/>
    <w:multiLevelType w:val="multilevel"/>
    <w:tmpl w:val="436CFAD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25115090" w:numId="1">
    <w:abstractNumId w:val="11"/>
  </w:num>
  <w:num w16cid:durableId="1083068989" w:numId="2">
    <w:abstractNumId w:val="0"/>
  </w:num>
  <w:num w16cid:durableId="234053588" w:numId="3">
    <w:abstractNumId w:val="1"/>
  </w:num>
  <w:num w16cid:durableId="1341927906" w:numId="4">
    <w:abstractNumId w:val="2"/>
  </w:num>
  <w:num w16cid:durableId="1366982569" w:numId="5">
    <w:abstractNumId w:val="3"/>
  </w:num>
  <w:num w16cid:durableId="626816942" w:numId="6">
    <w:abstractNumId w:val="4"/>
  </w:num>
  <w:num w16cid:durableId="1108114111" w:numId="7">
    <w:abstractNumId w:val="9"/>
  </w:num>
  <w:num w16cid:durableId="1563443313" w:numId="8">
    <w:abstractNumId w:val="5"/>
  </w:num>
  <w:num w16cid:durableId="1891306153" w:numId="9">
    <w:abstractNumId w:val="6"/>
  </w:num>
  <w:num w16cid:durableId="831290067" w:numId="10">
    <w:abstractNumId w:val="7"/>
  </w:num>
  <w:num w16cid:durableId="1702977020" w:numId="11">
    <w:abstractNumId w:val="8"/>
  </w:num>
  <w:num w16cid:durableId="1516963738" w:numId="12">
    <w:abstractNumId w:val="1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al="3F21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387644"/>
    <w:rsid w:val="00497343"/>
    <w:rsid w:val="004E29B3"/>
    <w:rsid w:val="00590D07"/>
    <w:rsid w:val="005F3996"/>
    <w:rsid w:val="00656DA7"/>
    <w:rsid w:val="006923AF"/>
    <w:rsid w:val="007501FD"/>
    <w:rsid w:val="00776986"/>
    <w:rsid w:val="00784D58"/>
    <w:rsid w:val="007E0ABA"/>
    <w:rsid w:val="008273C2"/>
    <w:rsid w:val="008D6863"/>
    <w:rsid w:val="009427E4"/>
    <w:rsid w:val="00954E2A"/>
    <w:rsid w:val="00B46D7D"/>
    <w:rsid w:val="00B86B75"/>
    <w:rsid w:val="00BC3376"/>
    <w:rsid w:val="00BC48D5"/>
    <w:rsid w:val="00C05FBE"/>
    <w:rsid w:val="00C36279"/>
    <w:rsid w:val="00E315A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  <w:rsid w:val="00C05FBE"/>
    <w:rPr>
      <w:rFonts w:ascii="Times New Roman" w:hAnsi="Times New Roman"/>
    </w:rPr>
  </w:style>
  <w:style w:styleId="Heading1" w:type="paragraph">
    <w:name w:val="heading 1"/>
    <w:basedOn w:val="Normal"/>
    <w:next w:val="BodyText"/>
    <w:uiPriority w:val="9"/>
    <w:qFormat/>
    <w:rsid w:val="00954E2A"/>
    <w:pPr>
      <w:keepNext/>
      <w:keepLines/>
      <w:spacing w:after="0" w:before="480"/>
      <w:outlineLvl w:val="0"/>
    </w:pPr>
    <w:rPr>
      <w:rFonts w:cstheme="majorBidi" w:eastAsiaTheme="majorEastAsia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1"/>
    </w:pPr>
    <w:rPr>
      <w:rFonts w:cstheme="majorBidi" w:eastAsiaTheme="majorEastAsia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3"/>
    </w:pPr>
    <w:rPr>
      <w:rFonts w:cstheme="majorBidi" w:eastAsiaTheme="majorEastAsia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4"/>
    </w:pPr>
    <w:rPr>
      <w:rFonts w:cstheme="majorBidi" w:eastAsiaTheme="majorEastAsia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5"/>
    </w:pPr>
    <w:rPr>
      <w:rFonts w:cstheme="majorBidi" w:eastAsiaTheme="majorEastAsia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6"/>
    </w:pPr>
    <w:rPr>
      <w:rFonts w:cstheme="majorBidi" w:eastAsiaTheme="majorEastAsia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7"/>
    </w:pPr>
    <w:rPr>
      <w:rFonts w:cstheme="majorBidi" w:eastAsiaTheme="majorEastAsia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8"/>
    </w:pPr>
    <w:rPr>
      <w:rFonts w:cstheme="majorBidi" w:eastAsiaTheme="majorEastAsia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954E2A"/>
    <w:pPr>
      <w:keepNext/>
      <w:keepLines/>
      <w:spacing w:after="240" w:before="480"/>
      <w:jc w:val="center"/>
    </w:pPr>
    <w:rPr>
      <w:rFonts w:cstheme="majorBidi" w:eastAsiaTheme="majorEastAsia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styleId="Date" w:type="paragraph">
    <w:name w:val="Date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rsid w:val="00954E2A"/>
    <w:pPr>
      <w:spacing w:after="100" w:before="100"/>
    </w:pPr>
    <w:rPr>
      <w:rFonts w:cstheme="majorBidi" w:eastAsiaTheme="majorEastAsia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656DA7"/>
    <w:pPr>
      <w:jc w:val="center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example1" w:type="paragraph">
    <w:name w:val="example1"/>
    <w:basedOn w:val="Definition"/>
    <w:qFormat/>
    <w:rsid w:val="00497343"/>
    <w:pPr>
      <w:shd w:color="auto" w:fill="FFFF00" w:val="clear"/>
    </w:pPr>
  </w:style>
  <w:style w:customStyle="1" w:styleId="BodyTextChar" w:type="character">
    <w:name w:val="Body Text Char"/>
    <w:basedOn w:val="DefaultParagraphFont"/>
    <w:link w:val="BodyText"/>
    <w:rsid w:val="00497343"/>
  </w:style>
  <w:style w:customStyle="1" w:styleId="example2" w:type="paragraph">
    <w:name w:val="example2"/>
    <w:basedOn w:val="Normal"/>
    <w:qFormat/>
    <w:rsid w:val="00497343"/>
    <w:pPr>
      <w:shd w:color="auto" w:fill="00B050" w:val="clear"/>
    </w:pPr>
  </w:style>
  <w:style w:styleId="Header" w:type="paragraph">
    <w:name w:val="header"/>
    <w:basedOn w:val="Normal"/>
    <w:link w:val="Head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8273C2"/>
  </w:style>
  <w:style w:styleId="Footer" w:type="paragraph">
    <w:name w:val="footer"/>
    <w:basedOn w:val="Normal"/>
    <w:link w:val="Foot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8273C2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53" Target="media/rId53.png" /><Relationship Type="http://schemas.openxmlformats.org/officeDocument/2006/relationships/image" Id="rId27" Target="media/rId27.png" /><Relationship Type="http://schemas.openxmlformats.org/officeDocument/2006/relationships/image" Id="rId56" Target="media/rId56.png" /><Relationship Type="http://schemas.openxmlformats.org/officeDocument/2006/relationships/image" Id="rId30" Target="media/rId30.png" /><Relationship Type="http://schemas.openxmlformats.org/officeDocument/2006/relationships/image" Id="rId59" Target="media/rId59.png" /><Relationship Type="http://schemas.openxmlformats.org/officeDocument/2006/relationships/image" Id="rId35" Target="media/rId35.png" /><Relationship Type="http://schemas.openxmlformats.org/officeDocument/2006/relationships/image" Id="rId62" Target="media/rId62.png" /><Relationship Type="http://schemas.openxmlformats.org/officeDocument/2006/relationships/image" Id="rId65" Target="media/rId65.png" /><Relationship Type="http://schemas.openxmlformats.org/officeDocument/2006/relationships/image" Id="rId68" Target="media/rId68.png" /><Relationship Type="http://schemas.openxmlformats.org/officeDocument/2006/relationships/image" Id="rId71" Target="media/rId71.png" /><Relationship Type="http://schemas.openxmlformats.org/officeDocument/2006/relationships/image" Id="rId74" Target="media/rId74.png" /><Relationship Type="http://schemas.openxmlformats.org/officeDocument/2006/relationships/image" Id="rId77" Target="media/rId77.png" /><Relationship Type="http://schemas.openxmlformats.org/officeDocument/2006/relationships/image" Id="rId80" Target="media/rId80.png" /><Relationship Type="http://schemas.openxmlformats.org/officeDocument/2006/relationships/image" Id="rId83" Target="media/rId83.png" /><Relationship Type="http://schemas.openxmlformats.org/officeDocument/2006/relationships/image" Id="rId38" Target="media/rId38.png" /><Relationship Type="http://schemas.openxmlformats.org/officeDocument/2006/relationships/image" Id="rId86" Target="media/rId86.png" /><Relationship Type="http://schemas.openxmlformats.org/officeDocument/2006/relationships/image" Id="rId41" Target="media/rId41.png" /><Relationship Type="http://schemas.openxmlformats.org/officeDocument/2006/relationships/image" Id="rId89" Target="media/rId89.png" /><Relationship Type="http://schemas.openxmlformats.org/officeDocument/2006/relationships/image" Id="rId92" Target="media/rId92.png" /><Relationship Type="http://schemas.openxmlformats.org/officeDocument/2006/relationships/image" Id="rId95" Target="media/rId95.png" /><Relationship Type="http://schemas.openxmlformats.org/officeDocument/2006/relationships/image" Id="rId98" Target="media/rId98.png" /><Relationship Type="http://schemas.openxmlformats.org/officeDocument/2006/relationships/image" Id="rId101" Target="media/rId101.png" /><Relationship Type="http://schemas.openxmlformats.org/officeDocument/2006/relationships/image" Id="rId104" Target="media/rId104.png" /><Relationship Type="http://schemas.openxmlformats.org/officeDocument/2006/relationships/image" Id="rId107" Target="media/rId107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hyperlink" Id="rId20" Target="https://khoahoc.vietjack.com/dang-ky-v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khoahoc.vietjack.com/dang-ky-v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2025-01-15T00:41:27Z</dcterms:created>
  <dcterms:modified xsi:type="dcterms:W3CDTF">2025-01-15T00:41:27Z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