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Top 10 đề thi Đánh giá năng lực ĐHQG Hà Nội năm 2023 - 2024 có đáp án (Đề 7)</w:t>
      </w:r>
    </w:p>
    <w:p>
      <w:pPr>
        <w:pStyle w:val="Author"/>
      </w:pPr>
      <w:r>
        <w:t xml:space="preserve">----------------------------------------</w:t>
      </w:r>
    </w:p>
    <w:p>
      <w:pPr>
        <w:pStyle w:val="example1"/>
      </w:pPr>
      <w:r>
        <w:rPr>
          <w:b/>
          <w:bCs/>
        </w:rPr>
        <w:t xml:space="preserve">Đăng ký tài khoản VIP để tải full câu hỏi, đáp án và lời giải chi tiết =&gt;</w:t>
      </w:r>
      <w:r>
        <w:rPr>
          <w:b/>
          <w:bCs/>
        </w:rPr>
        <w:t xml:space="preserve"> </w:t>
      </w:r>
      <w:hyperlink r:id="rId20">
        <w:r>
          <w:rPr>
            <w:rStyle w:val="Hyperlink"/>
            <w:b/>
            <w:bCs/>
          </w:rPr>
          <w:t xml:space="preserve">Đăng ký VIP tại https://khoahoc.vietjack.com/dang-ky-vip</w:t>
        </w:r>
      </w:hyperlink>
    </w:p>
    <w:p>
      <w:pPr>
        <w:pStyle w:val="BodyText"/>
      </w:pPr>
      <w:r>
        <w:br/>
      </w:r>
    </w:p>
    <w:p>
      <w:pPr>
        <w:pStyle w:val="BodyText"/>
      </w:pPr>
      <w:r>
        <w:rPr>
          <w:b/>
          <w:bCs/>
        </w:rPr>
        <w:t xml:space="preserve">Câu 1:</w:t>
      </w:r>
    </w:p>
    <w:p>
      <w:pPr>
        <w:pStyle w:val="BodyText"/>
      </w:pPr>
      <w:r>
        <w:rPr>
          <w:b/>
          <w:bCs/>
          <w:i/>
          <w:iCs/>
        </w:rPr>
        <w:t xml:space="preserve">Đọc đoạn trích sau đây và trả lời các câu hỏi từ 51 đến 55:</w:t>
      </w:r>
      <w:r>
        <w:rPr>
          <w:b/>
          <w:bCs/>
          <w:i/>
          <w:iCs/>
        </w:rPr>
        <w:t xml:space="preserve"> </w:t>
      </w:r>
    </w:p>
    <w:p>
      <w:pPr>
        <w:pStyle w:val="BodyText"/>
      </w:pPr>
      <w:r>
        <w:t xml:space="preserve">Hỡi đồng bào cả nước,</w:t>
      </w:r>
    </w:p>
    <w:p>
      <w:pPr>
        <w:pStyle w:val="BodyText"/>
      </w:pPr>
      <w:r>
        <w:t xml:space="preserve">Tất cả mọi người đều sinh ra có quyền bình đẳng. Tạo hóa cho họ những quyền không ai có thể xâm phạm được; trong những quyền ấy, có quyền được sống, quyền tự do và quyền mưu cầu hạnh phúc".</w:t>
      </w:r>
    </w:p>
    <w:p>
      <w:pPr>
        <w:pStyle w:val="BodyText"/>
      </w:pPr>
      <w:r>
        <w:t xml:space="preserve">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pPr>
        <w:pStyle w:val="BodyText"/>
      </w:pPr>
      <w:r>
        <w:t xml:space="preserve">Bản Tuyên ngôn Nhân quyền và Dân quyền của Cách mạng Pháp năm 1791 cũng nói: Người ta sinh ra tự do và bình đẳng về quyền lợi; và phải luôn luôn được tự do và bình đẳng về quyền lợi.</w:t>
      </w:r>
    </w:p>
    <w:p>
      <w:pPr>
        <w:pStyle w:val="BodyText"/>
      </w:pPr>
      <w:r>
        <w:t xml:space="preserve">Đó là những lẽ phải không ai chối cãi được.</w:t>
      </w:r>
    </w:p>
    <w:p>
      <w:pPr>
        <w:pStyle w:val="BodyText"/>
      </w:pPr>
      <w:r>
        <w:t xml:space="preserve"> </w:t>
      </w:r>
      <w:r>
        <w:t xml:space="preserve">(Trích</w:t>
      </w:r>
      <w:r>
        <w:t xml:space="preserve"> </w:t>
      </w:r>
      <w:r>
        <w:rPr>
          <w:i/>
          <w:iCs/>
        </w:rPr>
        <w:t xml:space="preserve">Tuyên ngôn độc lập</w:t>
      </w:r>
      <w:r>
        <w:t xml:space="preserve"> </w:t>
      </w:r>
      <w:r>
        <w:t xml:space="preserve">của Hồ Chí Minh, SGK Ngữ văn lớp 12, tập 1)</w:t>
      </w:r>
    </w:p>
    <w:p>
      <w:pPr>
        <w:pStyle w:val="BodyText"/>
      </w:pPr>
      <w:r>
        <w:t xml:space="preserve">Nêu những ý chính của văn bản.</w:t>
      </w:r>
    </w:p>
    <w:p>
      <w:pPr>
        <w:pStyle w:val="Compact"/>
        <w:numPr>
          <w:ilvl w:val="0"/>
          <w:numId w:val="1001"/>
        </w:numPr>
      </w:pPr>
      <w:r>
        <w:rPr>
          <w:b/>
          <w:bCs/>
        </w:rPr>
        <w:t xml:space="preserve">A.</w:t>
      </w:r>
      <w:r>
        <w:rPr>
          <w:b/>
          <w:bCs/>
        </w:rPr>
        <w:t xml:space="preserve"> </w:t>
      </w:r>
      <w:r>
        <w:t xml:space="preserve">Trích dẫn bản “Tuyên ngôn độc lập” của người Mỹ ( 1776) và Trích dẫn bản “Tuyên ngôn Nhân quyền và Dân quyền” của cách mạng Pháp (1791)</w:t>
      </w:r>
    </w:p>
    <w:p>
      <w:pPr>
        <w:pStyle w:val="Compact"/>
        <w:numPr>
          <w:ilvl w:val="0"/>
          <w:numId w:val="1001"/>
        </w:numPr>
      </w:pPr>
      <w:r>
        <w:rPr>
          <w:b/>
          <w:bCs/>
        </w:rPr>
        <w:t xml:space="preserve">B.</w:t>
      </w:r>
      <w:r>
        <w:rPr>
          <w:b/>
          <w:bCs/>
        </w:rPr>
        <w:t xml:space="preserve"> </w:t>
      </w:r>
      <w:r>
        <w:t xml:space="preserve">Trích dẫn bản “Tuyên ngôn Nhân quyền và Dân quyền” của cách mạng Pháp (1791)</w:t>
      </w:r>
    </w:p>
    <w:p>
      <w:pPr>
        <w:pStyle w:val="Compact"/>
        <w:numPr>
          <w:ilvl w:val="0"/>
          <w:numId w:val="1001"/>
        </w:numPr>
      </w:pPr>
      <w:r>
        <w:rPr>
          <w:b/>
          <w:bCs/>
        </w:rPr>
        <w:t xml:space="preserve">C.</w:t>
      </w:r>
      <w:r>
        <w:rPr>
          <w:b/>
          <w:bCs/>
        </w:rPr>
        <w:t xml:space="preserve"> </w:t>
      </w:r>
      <w:r>
        <w:t xml:space="preserve">Trích dẫn bản “Tuyên ngôn độc lập” của người Mỹ ( 1776)</w:t>
      </w:r>
    </w:p>
    <w:p>
      <w:pPr>
        <w:pStyle w:val="Compact"/>
        <w:numPr>
          <w:ilvl w:val="0"/>
          <w:numId w:val="1001"/>
        </w:numPr>
      </w:pPr>
      <w:r>
        <w:rPr>
          <w:b/>
          <w:bCs/>
        </w:rPr>
        <w:t xml:space="preserve">D.</w:t>
      </w:r>
      <w:r>
        <w:rPr>
          <w:b/>
          <w:bCs/>
        </w:rPr>
        <w:t xml:space="preserve"> </w:t>
      </w:r>
      <w:r>
        <w:t xml:space="preserve">Khẳng định quyền được hưởng tự do , độc lập; sự thật đã được tự do độc lập và quyết tâm bảo vệ nền tự do, độc lập ấy của dân tộc Việt Nam</w:t>
      </w:r>
    </w:p>
    <w:p>
      <w:pPr>
        <w:pStyle w:val="FirstParagraph"/>
      </w:pPr>
      <w:r>
        <w:rPr>
          <w:b/>
          <w:bCs/>
        </w:rPr>
        <w:t xml:space="preserve">Câu 2:</w:t>
      </w:r>
    </w:p>
    <w:p>
      <w:pPr>
        <w:pStyle w:val="BodyText"/>
      </w:pPr>
      <w:r>
        <w:t xml:space="preserve">Xác định phong cách ngôn ngữ của văn bản.</w:t>
      </w:r>
    </w:p>
    <w:p>
      <w:pPr>
        <w:pStyle w:val="Compact"/>
        <w:numPr>
          <w:ilvl w:val="0"/>
          <w:numId w:val="1002"/>
        </w:numPr>
      </w:pPr>
      <w:r>
        <w:rPr>
          <w:b/>
          <w:bCs/>
        </w:rPr>
        <w:t xml:space="preserve">A.</w:t>
      </w:r>
      <w:r>
        <w:rPr>
          <w:b/>
          <w:bCs/>
        </w:rPr>
        <w:t xml:space="preserve"> </w:t>
      </w:r>
      <w:r>
        <w:t xml:space="preserve">Báo chí</w:t>
      </w:r>
    </w:p>
    <w:p>
      <w:pPr>
        <w:pStyle w:val="Compact"/>
        <w:numPr>
          <w:ilvl w:val="0"/>
          <w:numId w:val="1002"/>
        </w:numPr>
      </w:pPr>
      <w:r>
        <w:rPr>
          <w:b/>
          <w:bCs/>
        </w:rPr>
        <w:t xml:space="preserve">B.</w:t>
      </w:r>
      <w:r>
        <w:rPr>
          <w:b/>
          <w:bCs/>
        </w:rPr>
        <w:t xml:space="preserve"> </w:t>
      </w:r>
      <w:r>
        <w:t xml:space="preserve">Chính luận</w:t>
      </w:r>
    </w:p>
    <w:p>
      <w:pPr>
        <w:pStyle w:val="Compact"/>
        <w:numPr>
          <w:ilvl w:val="0"/>
          <w:numId w:val="1002"/>
        </w:numPr>
      </w:pPr>
      <w:r>
        <w:rPr>
          <w:b/>
          <w:bCs/>
        </w:rPr>
        <w:t xml:space="preserve">C.</w:t>
      </w:r>
      <w:r>
        <w:t xml:space="preserve"> </w:t>
      </w:r>
      <w:r>
        <w:t xml:space="preserve">Nghệ thuật</w:t>
      </w:r>
    </w:p>
    <w:p>
      <w:pPr>
        <w:pStyle w:val="Compact"/>
        <w:numPr>
          <w:ilvl w:val="0"/>
          <w:numId w:val="1002"/>
        </w:numPr>
      </w:pPr>
      <w:r>
        <w:rPr>
          <w:b/>
          <w:bCs/>
        </w:rPr>
        <w:t xml:space="preserve">D.</w:t>
      </w:r>
      <w:r>
        <w:t xml:space="preserve"> </w:t>
      </w:r>
      <w:r>
        <w:t xml:space="preserve">Hành chính</w:t>
      </w:r>
    </w:p>
    <w:p>
      <w:pPr>
        <w:pStyle w:val="FirstParagraph"/>
      </w:pPr>
      <w:r>
        <w:rPr>
          <w:b/>
          <w:bCs/>
        </w:rPr>
        <w:t xml:space="preserve">Câu 3:</w:t>
      </w:r>
    </w:p>
    <w:p>
      <w:pPr>
        <w:pStyle w:val="BodyText"/>
      </w:pPr>
      <w:r>
        <w:t xml:space="preserve">Việc dùng từ “Suy rộng ra” có ý nghĩa như thế nào?</w:t>
      </w:r>
    </w:p>
    <w:p>
      <w:pPr>
        <w:pStyle w:val="Compact"/>
        <w:numPr>
          <w:ilvl w:val="0"/>
          <w:numId w:val="1003"/>
        </w:numPr>
      </w:pPr>
      <w:r>
        <w:rPr>
          <w:b/>
          <w:bCs/>
        </w:rPr>
        <w:t xml:space="preserve">A.</w:t>
      </w:r>
      <w:r>
        <w:rPr>
          <w:b/>
          <w:bCs/>
        </w:rPr>
        <w:t xml:space="preserve"> </w:t>
      </w:r>
      <w:r>
        <w:t xml:space="preserve">Bác bỏ luận điệu xảo trá của thực dân Pháp trước dư luận thế giới. Thuyết phục Đồng minh nhân dân yêu chuộng hòa bình thế giới ủng hộ nền độc lập của Việt Nam.</w:t>
      </w:r>
    </w:p>
    <w:p>
      <w:pPr>
        <w:pStyle w:val="Compact"/>
        <w:numPr>
          <w:ilvl w:val="0"/>
          <w:numId w:val="1003"/>
        </w:numPr>
      </w:pPr>
      <w:r>
        <w:rPr>
          <w:b/>
          <w:bCs/>
        </w:rPr>
        <w:t xml:space="preserve">B.</w:t>
      </w:r>
      <w:r>
        <w:rPr>
          <w:b/>
          <w:bCs/>
        </w:rPr>
        <w:t xml:space="preserve"> </w:t>
      </w:r>
      <w:r>
        <w:t xml:space="preserve">Ra sức học tập, rèn luyện để góp phần xây dựng quê hương ngày càng giàu đẹp.</w:t>
      </w:r>
    </w:p>
    <w:p>
      <w:pPr>
        <w:pStyle w:val="Compact"/>
        <w:numPr>
          <w:ilvl w:val="0"/>
          <w:numId w:val="1003"/>
        </w:numPr>
      </w:pPr>
      <w:r>
        <w:rPr>
          <w:b/>
          <w:bCs/>
        </w:rPr>
        <w:t xml:space="preserve">C.</w:t>
      </w:r>
      <w:r>
        <w:rPr>
          <w:b/>
          <w:bCs/>
        </w:rPr>
        <w:t xml:space="preserve"> </w:t>
      </w:r>
      <w:r>
        <w:t xml:space="preserve">Từ quyền bình đẳng, tự do của con người, Hồ Chí Minh suy rộng ra về quyền đẳng, tự do của các dân tộc.</w:t>
      </w:r>
    </w:p>
    <w:p>
      <w:pPr>
        <w:pStyle w:val="Compact"/>
        <w:numPr>
          <w:ilvl w:val="0"/>
          <w:numId w:val="1003"/>
        </w:numPr>
      </w:pPr>
      <w:r>
        <w:rPr>
          <w:b/>
          <w:bCs/>
        </w:rPr>
        <w:t xml:space="preserve">D.</w:t>
      </w:r>
      <w:r>
        <w:rPr>
          <w:b/>
          <w:bCs/>
        </w:rPr>
        <w:t xml:space="preserve"> </w:t>
      </w:r>
      <w:r>
        <w:t xml:space="preserve">Trích dẫn hai bản tuyên ngôn của Mĩ, Pháp nhằm đề cao giá trị tư tưởng nhân đạo và văn minh nhân loại, tạo tiền đề cho những lập luận tiếp theo.</w:t>
      </w:r>
    </w:p>
    <w:p>
      <w:pPr>
        <w:pStyle w:val="FirstParagraph"/>
      </w:pPr>
      <w:r>
        <w:rPr>
          <w:b/>
          <w:bCs/>
        </w:rPr>
        <w:t xml:space="preserve">Câu 4:</w:t>
      </w:r>
    </w:p>
    <w:p>
      <w:pPr>
        <w:pStyle w:val="BodyText"/>
      </w:pPr>
      <w:r>
        <w:t xml:space="preserve">Phương thức biểu đạt chính trong đoạn trích là gì?</w:t>
      </w:r>
    </w:p>
    <w:p>
      <w:pPr>
        <w:pStyle w:val="Compact"/>
        <w:numPr>
          <w:ilvl w:val="0"/>
          <w:numId w:val="1004"/>
        </w:numPr>
      </w:pPr>
      <w:r>
        <w:rPr>
          <w:b/>
          <w:bCs/>
        </w:rPr>
        <w:t xml:space="preserve">A.</w:t>
      </w:r>
      <w:r>
        <w:rPr>
          <w:b/>
          <w:bCs/>
        </w:rPr>
        <w:t xml:space="preserve"> </w:t>
      </w:r>
      <w:r>
        <w:t xml:space="preserve">Phương thức biểu đạt tự sự</w:t>
      </w:r>
    </w:p>
    <w:p>
      <w:pPr>
        <w:pStyle w:val="Compact"/>
        <w:numPr>
          <w:ilvl w:val="0"/>
          <w:numId w:val="1004"/>
        </w:numPr>
      </w:pPr>
      <w:r>
        <w:rPr>
          <w:b/>
          <w:bCs/>
        </w:rPr>
        <w:t xml:space="preserve">B.</w:t>
      </w:r>
      <w:r>
        <w:rPr>
          <w:b/>
          <w:bCs/>
        </w:rPr>
        <w:t xml:space="preserve"> </w:t>
      </w:r>
      <w:r>
        <w:t xml:space="preserve">Phương thức biểu đạt nghị luận</w:t>
      </w:r>
    </w:p>
    <w:p>
      <w:pPr>
        <w:pStyle w:val="Compact"/>
        <w:numPr>
          <w:ilvl w:val="0"/>
          <w:numId w:val="1004"/>
        </w:numPr>
      </w:pPr>
      <w:r>
        <w:rPr>
          <w:b/>
          <w:bCs/>
        </w:rPr>
        <w:t xml:space="preserve">C.</w:t>
      </w:r>
      <w:r>
        <w:rPr>
          <w:b/>
          <w:bCs/>
        </w:rPr>
        <w:t xml:space="preserve"> </w:t>
      </w:r>
      <w:r>
        <w:t xml:space="preserve">Phương thức biểu đạt miêu tả</w:t>
      </w:r>
    </w:p>
    <w:p>
      <w:pPr>
        <w:pStyle w:val="Compact"/>
        <w:numPr>
          <w:ilvl w:val="0"/>
          <w:numId w:val="1004"/>
        </w:numPr>
      </w:pPr>
      <w:r>
        <w:rPr>
          <w:b/>
          <w:bCs/>
        </w:rPr>
        <w:t xml:space="preserve">D.</w:t>
      </w:r>
      <w:r>
        <w:t xml:space="preserve"> </w:t>
      </w:r>
      <w:r>
        <w:t xml:space="preserve">Phương thức biểu đạt biểu cảm</w:t>
      </w:r>
    </w:p>
    <w:p>
      <w:pPr>
        <w:pStyle w:val="FirstParagraph"/>
      </w:pPr>
      <w:r>
        <w:rPr>
          <w:b/>
          <w:bCs/>
        </w:rPr>
        <w:t xml:space="preserve">Câu 5:</w:t>
      </w:r>
    </w:p>
    <w:p>
      <w:pPr>
        <w:pStyle w:val="BodyText"/>
      </w:pPr>
      <w:r>
        <w:t xml:space="preserve">Biện pháp tu từ chính được sử dụng trong đoạn trích trên là gì?</w:t>
      </w:r>
    </w:p>
    <w:p>
      <w:pPr>
        <w:pStyle w:val="Compact"/>
        <w:numPr>
          <w:ilvl w:val="0"/>
          <w:numId w:val="1005"/>
        </w:numPr>
      </w:pPr>
      <w:r>
        <w:rPr>
          <w:b/>
          <w:bCs/>
        </w:rPr>
        <w:t xml:space="preserve">A.</w:t>
      </w:r>
      <w:r>
        <w:rPr>
          <w:b/>
          <w:bCs/>
        </w:rPr>
        <w:t xml:space="preserve"> </w:t>
      </w:r>
      <w:r>
        <w:t xml:space="preserve">Liệt kê</w:t>
      </w:r>
    </w:p>
    <w:p>
      <w:pPr>
        <w:pStyle w:val="Compact"/>
        <w:numPr>
          <w:ilvl w:val="0"/>
          <w:numId w:val="1005"/>
        </w:numPr>
      </w:pPr>
      <w:r>
        <w:rPr>
          <w:b/>
          <w:bCs/>
        </w:rPr>
        <w:t xml:space="preserve">B.</w:t>
      </w:r>
      <w:r>
        <w:t xml:space="preserve"> </w:t>
      </w:r>
      <w:r>
        <w:t xml:space="preserve">Ẩn dụ</w:t>
      </w:r>
    </w:p>
    <w:p>
      <w:pPr>
        <w:pStyle w:val="Compact"/>
        <w:numPr>
          <w:ilvl w:val="0"/>
          <w:numId w:val="1005"/>
        </w:numPr>
      </w:pPr>
      <w:r>
        <w:rPr>
          <w:b/>
          <w:bCs/>
        </w:rPr>
        <w:t xml:space="preserve">C.</w:t>
      </w:r>
      <w:r>
        <w:t xml:space="preserve"> </w:t>
      </w:r>
      <w:r>
        <w:t xml:space="preserve">Hoán dụ</w:t>
      </w:r>
    </w:p>
    <w:p>
      <w:pPr>
        <w:pStyle w:val="Compact"/>
        <w:numPr>
          <w:ilvl w:val="0"/>
          <w:numId w:val="1005"/>
        </w:numPr>
      </w:pPr>
      <w:r>
        <w:rPr>
          <w:b/>
          <w:bCs/>
        </w:rPr>
        <w:t xml:space="preserve">D.</w:t>
      </w:r>
      <w:r>
        <w:t xml:space="preserve"> </w:t>
      </w:r>
      <w:r>
        <w:t xml:space="preserve">Nói giảm, nói tránh</w:t>
      </w:r>
    </w:p>
    <w:p>
      <w:pPr>
        <w:pStyle w:val="FirstParagraph"/>
      </w:pPr>
      <w:r>
        <w:br/>
      </w:r>
    </w:p>
    <w:p>
      <w:pPr>
        <w:pStyle w:val="example1"/>
      </w:pPr>
      <w:r>
        <w:rPr>
          <w:b/>
          <w:bCs/>
        </w:rPr>
        <w:t xml:space="preserve">Đăng ký tài khoản VIP để tải full câu hỏi, đáp án và lời giải chi tiết =&gt;</w:t>
      </w:r>
      <w:r>
        <w:rPr>
          <w:b/>
          <w:bCs/>
        </w:rPr>
        <w:t xml:space="preserve"> </w:t>
      </w:r>
      <w:hyperlink r:id="rId20">
        <w:r>
          <w:rPr>
            <w:rStyle w:val="Hyperlink"/>
            <w:b/>
            <w:bCs/>
          </w:rPr>
          <w:t xml:space="preserve">Đăng ký VIP tại https://khoahoc.vietjack.com/dang-ky-vip</w:t>
        </w:r>
      </w:hyperlink>
    </w:p>
    <w:sectPr w:rsidR="00497343" w:rsidRPr="008273C2">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F02" w14:textId="77777777" w:rsidR="008273C2" w:rsidRDefault="00827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D7A" w14:textId="1DEEA2A0" w:rsidR="008273C2" w:rsidRPr="007E0ABA" w:rsidRDefault="008273C2">
    <w:pPr>
      <w:tabs>
        <w:tab w:val="center" w:pos="4550"/>
        <w:tab w:val="left" w:pos="5818"/>
      </w:tabs>
      <w:ind w:right="260"/>
      <w:jc w:val="right"/>
      <w:rPr>
        <w:rFonts w:cs="Times New Roman"/>
        <w:color w:val="0F243E" w:themeColor="text2" w:themeShade="80"/>
        <w:sz w:val="20"/>
        <w:szCs w:val="20"/>
      </w:rPr>
    </w:pPr>
    <w:r w:rsidRPr="007E0ABA">
      <w:rPr>
        <w:rFonts w:cs="Times New Roman"/>
        <w:color w:val="000000" w:themeColor="text1"/>
        <w:sz w:val="20"/>
        <w:szCs w:val="20"/>
      </w:rPr>
      <w:t>Trang</w:t>
    </w:r>
    <w:r w:rsidRPr="007E0ABA">
      <w:rPr>
        <w:rFonts w:cs="Times New Roman"/>
        <w:color w:val="17365D" w:themeColor="text2" w:themeShade="BF"/>
        <w:sz w:val="20"/>
        <w:szCs w:val="20"/>
      </w:rPr>
      <w:t xml:space="preserve"> </w:t>
    </w:r>
    <w:r w:rsidRPr="007E0ABA">
      <w:rPr>
        <w:rFonts w:cs="Times New Roman"/>
        <w:b/>
        <w:bCs/>
        <w:color w:val="17365D" w:themeColor="text2" w:themeShade="BF"/>
        <w:sz w:val="20"/>
        <w:szCs w:val="20"/>
      </w:rPr>
      <w:fldChar w:fldCharType="begin"/>
    </w:r>
    <w:r w:rsidRPr="007E0ABA">
      <w:rPr>
        <w:rFonts w:cs="Times New Roman"/>
        <w:b/>
        <w:bCs/>
        <w:color w:val="17365D" w:themeColor="text2" w:themeShade="BF"/>
        <w:sz w:val="20"/>
        <w:szCs w:val="20"/>
      </w:rPr>
      <w:instrText xml:space="preserve"> PAGE   \* MERGEFORMAT </w:instrText>
    </w:r>
    <w:r w:rsidRPr="007E0ABA">
      <w:rPr>
        <w:rFonts w:cs="Times New Roman"/>
        <w:b/>
        <w:bCs/>
        <w:color w:val="17365D" w:themeColor="text2" w:themeShade="BF"/>
        <w:sz w:val="20"/>
        <w:szCs w:val="20"/>
      </w:rPr>
      <w:fldChar w:fldCharType="separate"/>
    </w:r>
    <w:r w:rsidRPr="007E0ABA">
      <w:rPr>
        <w:rFonts w:cs="Times New Roman"/>
        <w:b/>
        <w:bCs/>
        <w:noProof/>
        <w:color w:val="17365D" w:themeColor="text2" w:themeShade="BF"/>
        <w:sz w:val="20"/>
        <w:szCs w:val="20"/>
      </w:rPr>
      <w:t>1</w:t>
    </w:r>
    <w:r w:rsidRPr="007E0ABA">
      <w:rPr>
        <w:rFonts w:cs="Times New Roman"/>
        <w:b/>
        <w:bCs/>
        <w:color w:val="17365D" w:themeColor="text2" w:themeShade="BF"/>
        <w:sz w:val="20"/>
        <w:szCs w:val="20"/>
      </w:rPr>
      <w:fldChar w:fldCharType="end"/>
    </w:r>
    <w:r w:rsidRPr="007E0ABA">
      <w:rPr>
        <w:rFonts w:cs="Times New Roman"/>
        <w:b/>
        <w:bCs/>
        <w:color w:val="17365D" w:themeColor="text2" w:themeShade="BF"/>
        <w:sz w:val="20"/>
        <w:szCs w:val="20"/>
      </w:rPr>
      <w:t xml:space="preserve"> | </w:t>
    </w:r>
    <w:r w:rsidRPr="007E0ABA">
      <w:rPr>
        <w:rFonts w:cs="Times New Roman"/>
        <w:b/>
        <w:bCs/>
        <w:color w:val="17365D" w:themeColor="text2" w:themeShade="BF"/>
        <w:sz w:val="20"/>
        <w:szCs w:val="20"/>
      </w:rPr>
      <w:fldChar w:fldCharType="begin"/>
    </w:r>
    <w:r w:rsidRPr="007E0ABA">
      <w:rPr>
        <w:rFonts w:cs="Times New Roman"/>
        <w:b/>
        <w:bCs/>
        <w:color w:val="17365D" w:themeColor="text2" w:themeShade="BF"/>
        <w:sz w:val="20"/>
        <w:szCs w:val="20"/>
      </w:rPr>
      <w:instrText xml:space="preserve"> NUMPAGES  \* Arabic  \* MERGEFORMAT </w:instrText>
    </w:r>
    <w:r w:rsidRPr="007E0ABA">
      <w:rPr>
        <w:rFonts w:cs="Times New Roman"/>
        <w:b/>
        <w:bCs/>
        <w:color w:val="17365D" w:themeColor="text2" w:themeShade="BF"/>
        <w:sz w:val="20"/>
        <w:szCs w:val="20"/>
      </w:rPr>
      <w:fldChar w:fldCharType="separate"/>
    </w:r>
    <w:r w:rsidRPr="007E0ABA">
      <w:rPr>
        <w:rFonts w:cs="Times New Roman"/>
        <w:b/>
        <w:bCs/>
        <w:noProof/>
        <w:color w:val="17365D" w:themeColor="text2" w:themeShade="BF"/>
        <w:sz w:val="20"/>
        <w:szCs w:val="20"/>
      </w:rPr>
      <w:t>1</w:t>
    </w:r>
    <w:r w:rsidRPr="007E0ABA">
      <w:rPr>
        <w:rFonts w:cs="Times New Roman"/>
        <w:b/>
        <w:bCs/>
        <w:color w:val="17365D" w:themeColor="text2" w:themeShade="BF"/>
        <w:sz w:val="20"/>
        <w:szCs w:val="20"/>
      </w:rPr>
      <w:fldChar w:fldCharType="end"/>
    </w:r>
  </w:p>
  <w:p w14:paraId="5BB131F9" w14:textId="77777777" w:rsidR="008273C2" w:rsidRDefault="00827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376C" w14:textId="77777777" w:rsidR="008273C2" w:rsidRDefault="008273C2">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2DE8" w14:textId="77777777" w:rsidR="008273C2" w:rsidRDefault="00827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2BAB" w14:textId="77777777" w:rsidR="008273C2" w:rsidRDefault="00827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9731" w14:textId="77777777" w:rsidR="008273C2" w:rsidRDefault="008273C2">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1D"/>
    <w:multiLevelType w:val="multilevel"/>
    <w:tmpl w:val="37CE3C52"/>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cs="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cs="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76AAE5C8"/>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EAA69F94"/>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9FE46E50"/>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8C98037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FAAC1CF6"/>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7AC07B76"/>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CC4C313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C04A91A4"/>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4F3AED94"/>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CBD2DA7A"/>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170CD2DE"/>
    <w:multiLevelType w:val="multilevel"/>
    <w:tmpl w:val="436CFAD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625115090" w:numId="1">
    <w:abstractNumId w:val="11"/>
  </w:num>
  <w:num w16cid:durableId="1083068989" w:numId="2">
    <w:abstractNumId w:val="0"/>
  </w:num>
  <w:num w16cid:durableId="234053588" w:numId="3">
    <w:abstractNumId w:val="1"/>
  </w:num>
  <w:num w16cid:durableId="1341927906" w:numId="4">
    <w:abstractNumId w:val="2"/>
  </w:num>
  <w:num w16cid:durableId="1366982569" w:numId="5">
    <w:abstractNumId w:val="3"/>
  </w:num>
  <w:num w16cid:durableId="626816942" w:numId="6">
    <w:abstractNumId w:val="4"/>
  </w:num>
  <w:num w16cid:durableId="1108114111" w:numId="7">
    <w:abstractNumId w:val="9"/>
  </w:num>
  <w:num w16cid:durableId="1563443313" w:numId="8">
    <w:abstractNumId w:val="5"/>
  </w:num>
  <w:num w16cid:durableId="1891306153" w:numId="9">
    <w:abstractNumId w:val="6"/>
  </w:num>
  <w:num w16cid:durableId="831290067" w:numId="10">
    <w:abstractNumId w:val="7"/>
  </w:num>
  <w:num w16cid:durableId="1702977020" w:numId="11">
    <w:abstractNumId w:val="8"/>
  </w:num>
  <w:num w16cid:durableId="1516963738" w:numId="12">
    <w:abstractNumId w:val="1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387644"/>
    <w:rsid w:val="00497343"/>
    <w:rsid w:val="004E29B3"/>
    <w:rsid w:val="00590D07"/>
    <w:rsid w:val="005F3996"/>
    <w:rsid w:val="00656DA7"/>
    <w:rsid w:val="006923AF"/>
    <w:rsid w:val="007501FD"/>
    <w:rsid w:val="00776986"/>
    <w:rsid w:val="00784D58"/>
    <w:rsid w:val="007E0ABA"/>
    <w:rsid w:val="008273C2"/>
    <w:rsid w:val="008D6863"/>
    <w:rsid w:val="009427E4"/>
    <w:rsid w:val="00954E2A"/>
    <w:rsid w:val="00B46D7D"/>
    <w:rsid w:val="00B86B75"/>
    <w:rsid w:val="00BC3376"/>
    <w:rsid w:val="00BC48D5"/>
    <w:rsid w:val="00C05FBE"/>
    <w:rsid w:val="00C36279"/>
    <w:rsid w:val="00E315A3"/>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rsid w:val="00C05FBE"/>
    <w:rPr>
      <w:rFonts w:ascii="Times New Roman" w:hAnsi="Times New Roman"/>
    </w:rPr>
  </w:style>
  <w:style w:styleId="Heading1" w:type="paragraph">
    <w:name w:val="heading 1"/>
    <w:basedOn w:val="Normal"/>
    <w:next w:val="BodyText"/>
    <w:uiPriority w:val="9"/>
    <w:qFormat/>
    <w:rsid w:val="00954E2A"/>
    <w:pPr>
      <w:keepNext/>
      <w:keepLines/>
      <w:spacing w:after="0" w:before="480"/>
      <w:outlineLvl w:val="0"/>
    </w:pPr>
    <w:rPr>
      <w:rFonts w:cstheme="majorBidi" w:eastAsiaTheme="majorEastAsia"/>
      <w:b/>
      <w:bCs/>
      <w:color w:themeColor="accent1" w:themeShade="B5" w:val="345A8A"/>
      <w:sz w:val="32"/>
      <w:szCs w:val="32"/>
    </w:rPr>
  </w:style>
  <w:style w:styleId="Heading2" w:type="paragraph">
    <w:name w:val="heading 2"/>
    <w:basedOn w:val="Normal"/>
    <w:next w:val="BodyText"/>
    <w:uiPriority w:val="9"/>
    <w:unhideWhenUsed/>
    <w:qFormat/>
    <w:rsid w:val="00954E2A"/>
    <w:pPr>
      <w:keepNext/>
      <w:keepLines/>
      <w:spacing w:after="0" w:before="200"/>
      <w:outlineLvl w:val="1"/>
    </w:pPr>
    <w:rPr>
      <w:rFonts w:cstheme="majorBidi" w:eastAsiaTheme="majorEastAsia"/>
      <w:b/>
      <w:bCs/>
      <w:color w:themeColor="accent1" w:val="4F81BD"/>
      <w:sz w:val="32"/>
      <w:szCs w:val="32"/>
    </w:rPr>
  </w:style>
  <w:style w:styleId="Heading3" w:type="paragraph">
    <w:name w:val="heading 3"/>
    <w:basedOn w:val="Normal"/>
    <w:next w:val="BodyText"/>
    <w:uiPriority w:val="9"/>
    <w:unhideWhenUsed/>
    <w:qFormat/>
    <w:rsid w:val="00954E2A"/>
    <w:pPr>
      <w:keepNext/>
      <w:keepLines/>
      <w:spacing w:after="0" w:before="200"/>
      <w:outlineLvl w:val="2"/>
    </w:pPr>
    <w:rPr>
      <w:rFonts w:cstheme="majorBidi" w:eastAsiaTheme="majorEastAsia"/>
      <w:b/>
      <w:bCs/>
      <w:color w:themeColor="accent1" w:val="4F81BD"/>
      <w:sz w:val="28"/>
      <w:szCs w:val="28"/>
    </w:rPr>
  </w:style>
  <w:style w:styleId="Heading4" w:type="paragraph">
    <w:name w:val="heading 4"/>
    <w:basedOn w:val="Normal"/>
    <w:next w:val="BodyText"/>
    <w:uiPriority w:val="9"/>
    <w:unhideWhenUsed/>
    <w:qFormat/>
    <w:rsid w:val="00954E2A"/>
    <w:pPr>
      <w:keepNext/>
      <w:keepLines/>
      <w:spacing w:after="0" w:before="200"/>
      <w:outlineLvl w:val="3"/>
    </w:pPr>
    <w:rPr>
      <w:rFonts w:cstheme="majorBidi" w:eastAsiaTheme="majorEastAsia"/>
      <w:b/>
      <w:bCs/>
      <w:color w:themeColor="accent1" w:val="4F81BD"/>
    </w:rPr>
  </w:style>
  <w:style w:styleId="Heading5" w:type="paragraph">
    <w:name w:val="heading 5"/>
    <w:basedOn w:val="Normal"/>
    <w:next w:val="BodyText"/>
    <w:uiPriority w:val="9"/>
    <w:unhideWhenUsed/>
    <w:qFormat/>
    <w:rsid w:val="00954E2A"/>
    <w:pPr>
      <w:keepNext/>
      <w:keepLines/>
      <w:spacing w:after="0" w:before="200"/>
      <w:outlineLvl w:val="4"/>
    </w:pPr>
    <w:rPr>
      <w:rFonts w:cstheme="majorBidi" w:eastAsiaTheme="majorEastAsia"/>
      <w:i/>
      <w:iCs/>
      <w:color w:themeColor="accent1" w:val="4F81BD"/>
    </w:rPr>
  </w:style>
  <w:style w:styleId="Heading6" w:type="paragraph">
    <w:name w:val="heading 6"/>
    <w:basedOn w:val="Normal"/>
    <w:next w:val="BodyText"/>
    <w:uiPriority w:val="9"/>
    <w:unhideWhenUsed/>
    <w:qFormat/>
    <w:rsid w:val="00954E2A"/>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rsid w:val="00954E2A"/>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rsid w:val="00954E2A"/>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rsid w:val="00954E2A"/>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954E2A"/>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954E2A"/>
    <w:pPr>
      <w:keepNext/>
      <w:keepLines/>
      <w:jc w:val="center"/>
    </w:pPr>
    <w:rPr>
      <w:rFonts w:ascii="Times New Roman" w:hAnsi="Times New Roman"/>
    </w:rPr>
  </w:style>
  <w:style w:styleId="Date" w:type="paragraph">
    <w:name w:val="Date"/>
    <w:next w:val="BodyText"/>
    <w:qFormat/>
    <w:rsid w:val="00954E2A"/>
    <w:pPr>
      <w:keepNext/>
      <w:keepLines/>
      <w:jc w:val="center"/>
    </w:pPr>
    <w:rPr>
      <w:rFonts w:ascii="Times New Roman" w:hAnsi="Times New Roman"/>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54E2A"/>
    <w:pPr>
      <w:spacing w:after="100" w:before="100"/>
    </w:pPr>
    <w:rPr>
      <w:rFonts w:cstheme="majorBidi" w:eastAsiaTheme="majorEastAsia"/>
      <w:bCs/>
      <w:sz w:val="20"/>
      <w:szCs w:val="20"/>
    </w:rPr>
  </w:style>
  <w:style w:styleId="FootnoteText" w:type="paragraph">
    <w:name w:val="footnote text"/>
    <w:basedOn w:val="Normal"/>
    <w:uiPriority w:val="9"/>
    <w:unhideWhenUsed/>
    <w:qFormat/>
  </w:style>
  <w:style w:customStyle="1" w:styleId="Table" w:type="table">
    <w:name w:val="Table"/>
    <w:semiHidden/>
    <w:unhideWhenUsed/>
    <w:qFormat/>
    <w:rsid w:val="00656DA7"/>
    <w:pPr>
      <w:jc w:val="center"/>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example1" w:type="paragraph">
    <w:name w:val="example1"/>
    <w:basedOn w:val="Definition"/>
    <w:qFormat/>
    <w:rsid w:val="00497343"/>
    <w:pPr>
      <w:shd w:color="auto" w:fill="FFFF00" w:val="clear"/>
    </w:pPr>
  </w:style>
  <w:style w:customStyle="1" w:styleId="BodyTextChar" w:type="character">
    <w:name w:val="Body Text Char"/>
    <w:basedOn w:val="DefaultParagraphFont"/>
    <w:link w:val="BodyText"/>
    <w:rsid w:val="00497343"/>
  </w:style>
  <w:style w:customStyle="1" w:styleId="example2" w:type="paragraph">
    <w:name w:val="example2"/>
    <w:basedOn w:val="Normal"/>
    <w:qFormat/>
    <w:rsid w:val="00497343"/>
    <w:pPr>
      <w:shd w:color="auto" w:fill="00B050" w:val="clear"/>
    </w:pPr>
  </w:style>
  <w:style w:styleId="Header" w:type="paragraph">
    <w:name w:val="header"/>
    <w:basedOn w:val="Normal"/>
    <w:link w:val="HeaderChar"/>
    <w:unhideWhenUsed/>
    <w:rsid w:val="008273C2"/>
    <w:pPr>
      <w:tabs>
        <w:tab w:pos="4680" w:val="center"/>
        <w:tab w:pos="9360" w:val="right"/>
      </w:tabs>
      <w:spacing w:after="0"/>
    </w:pPr>
  </w:style>
  <w:style w:customStyle="1" w:styleId="HeaderChar" w:type="character">
    <w:name w:val="Header Char"/>
    <w:basedOn w:val="DefaultParagraphFont"/>
    <w:link w:val="Header"/>
    <w:rsid w:val="008273C2"/>
  </w:style>
  <w:style w:styleId="Footer" w:type="paragraph">
    <w:name w:val="footer"/>
    <w:basedOn w:val="Normal"/>
    <w:link w:val="FooterChar"/>
    <w:unhideWhenUsed/>
    <w:rsid w:val="008273C2"/>
    <w:pPr>
      <w:tabs>
        <w:tab w:pos="4680" w:val="center"/>
        <w:tab w:pos="9360" w:val="right"/>
      </w:tabs>
      <w:spacing w:after="0"/>
    </w:pPr>
  </w:style>
  <w:style w:customStyle="1" w:styleId="FooterChar" w:type="character">
    <w:name w:val="Footer Char"/>
    <w:basedOn w:val="DefaultParagraphFont"/>
    <w:link w:val="Footer"/>
    <w:rsid w:val="008273C2"/>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20" Target="https://khoahoc.vietjack.com/dang-ky-vip" TargetMode="External" /></Relationships>
</file>

<file path=word/_rels/footnotes.xml.rels><?xml version="1.0" encoding="UTF-8"?><Relationships xmlns="http://schemas.openxmlformats.org/package/2006/relationships"><Relationship Type="http://schemas.openxmlformats.org/officeDocument/2006/relationships/hyperlink" Id="rId20" Target="https://khoahoc.vietjack.com/dang-ky-v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2025-01-06T02:24:55Z</dcterms:created>
  <dcterms:modified xsi:type="dcterms:W3CDTF">2025-01-06T02:24:55Z</dcterms:modified>
</cp:coreProperties>
</file>

<file path=docProps/custom.xml><?xml version="1.0" encoding="utf-8"?>
<Properties xmlns="http://schemas.openxmlformats.org/officeDocument/2006/custom-properties" xmlns:vt="http://schemas.openxmlformats.org/officeDocument/2006/docPropsVTypes"/>
</file>