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bookmarkStart w:id="0" w:name="muc_7_5"/>
      <w:bookmarkStart w:id="1" w:name="_GoBack"/>
      <w:r w:rsidRPr="00CA3A53">
        <w:rPr>
          <w:b/>
          <w:bCs/>
          <w:color w:val="000000"/>
          <w:sz w:val="26"/>
          <w:szCs w:val="26"/>
          <w:lang w:val="en-GB"/>
        </w:rPr>
        <w:t>VII. Trình tự, thủ tục cấp đổi Giấy chứng nhận đã cấp</w:t>
      </w:r>
      <w:bookmarkEnd w:id="0"/>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1. Các trường hợp cấp đổi Giấy chứng nhận đã cấp:</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a) Người sử dụng đất có nhu cầu đổi Giấy chứng nhận đã cấp trước ngày 01 tháng 8 năm 2024 sang </w:t>
      </w:r>
      <w:r w:rsidRPr="00CA3A53">
        <w:rPr>
          <w:color w:val="000000"/>
          <w:sz w:val="26"/>
          <w:szCs w:val="26"/>
        </w:rPr>
        <w:t>G</w:t>
      </w:r>
      <w:r w:rsidRPr="00CA3A53">
        <w:rPr>
          <w:color w:val="000000"/>
          <w:sz w:val="26"/>
          <w:szCs w:val="26"/>
          <w:lang w:val="en-GB"/>
        </w:rPr>
        <w:t>iấy chứng nhận quyền sử dụng đất, quyền sở hữu tài sản gắn liền với đất;</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b) Giấy chứng nhận đã cấp bị ố, nhòe, rách, hư hỏng;</w:t>
      </w:r>
    </w:p>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r w:rsidRPr="00CA3A53">
        <w:rPr>
          <w:color w:val="000000"/>
          <w:sz w:val="26"/>
          <w:szCs w:val="26"/>
          <w:lang w:val="en-GB"/>
        </w:rPr>
        <w:t>c)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quy định tại </w:t>
      </w:r>
      <w:bookmarkStart w:id="2" w:name="tc_56"/>
      <w:r w:rsidRPr="00CA3A53">
        <w:rPr>
          <w:color w:val="0000FF"/>
          <w:sz w:val="26"/>
          <w:szCs w:val="26"/>
          <w:lang w:val="en-GB"/>
        </w:rPr>
        <w:t>Mục 7 Phần XV của “Phần C. TRÌNH TỰ, THỦ TỤC ĐĂNG KÝ ĐẤT ĐAI, TÀI SẢN GẮN LIỀN VỚI ĐẤT”</w:t>
      </w:r>
      <w:bookmarkEnd w:id="2"/>
      <w:r w:rsidRPr="00CA3A53">
        <w:rPr>
          <w:color w:val="000000"/>
          <w:sz w:val="26"/>
          <w:szCs w:val="26"/>
          <w:lang w:val="en-GB"/>
        </w:rPr>
        <w:t> này;</w:t>
      </w:r>
    </w:p>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r w:rsidRPr="00CA3A53">
        <w:rPr>
          <w:color w:val="000000"/>
          <w:sz w:val="26"/>
          <w:szCs w:val="26"/>
          <w:lang w:val="en-GB"/>
        </w:rPr>
        <w:t>d) Mục đích sử dụng đất ghi trên Giấy chứng nhận đã cấp theo quy định của pháp luật về đất đai tại thời điểm cấp Giấy chứng nhận đã cấp khác với mục đích sử dụng đất theo phân loại đất quy định tại </w:t>
      </w:r>
      <w:bookmarkStart w:id="3" w:name="dc_362"/>
      <w:r w:rsidRPr="00CA3A53">
        <w:rPr>
          <w:color w:val="000000"/>
          <w:sz w:val="26"/>
          <w:szCs w:val="26"/>
          <w:lang w:val="en-GB"/>
        </w:rPr>
        <w:t>Điều 9 Luật Đất đai</w:t>
      </w:r>
      <w:bookmarkEnd w:id="3"/>
      <w:r w:rsidRPr="00CA3A53">
        <w:rPr>
          <w:color w:val="000000"/>
          <w:sz w:val="26"/>
          <w:szCs w:val="26"/>
          <w:lang w:val="en-GB"/>
        </w:rPr>
        <w:t> và quy định tại Nghị định của Chính phủ quy </w:t>
      </w:r>
      <w:r w:rsidRPr="00CA3A53">
        <w:rPr>
          <w:color w:val="000000"/>
          <w:sz w:val="26"/>
          <w:szCs w:val="26"/>
        </w:rPr>
        <w:t>định</w:t>
      </w:r>
      <w:r w:rsidRPr="00CA3A53">
        <w:rPr>
          <w:color w:val="000000"/>
          <w:sz w:val="26"/>
          <w:szCs w:val="26"/>
          <w:lang w:val="en-GB"/>
        </w:rPr>
        <w:t> chi tiết thi hành một số điều của </w:t>
      </w:r>
      <w:bookmarkStart w:id="4" w:name="tvpllink_spowirtlzs_51"/>
      <w:r w:rsidRPr="00CA3A53">
        <w:rPr>
          <w:color w:val="000000"/>
          <w:sz w:val="26"/>
          <w:szCs w:val="26"/>
          <w:lang w:val="en-GB"/>
        </w:rPr>
        <w:fldChar w:fldCharType="begin"/>
      </w:r>
      <w:r w:rsidRPr="00CA3A53">
        <w:rPr>
          <w:color w:val="000000"/>
          <w:sz w:val="26"/>
          <w:szCs w:val="26"/>
          <w:lang w:val="en-GB"/>
        </w:rPr>
        <w:instrText xml:space="preserve"> HYPERLINK "https://thuvienphapluat.vn/van-ban/Bat-dong-san/Luat-Dat-dai-2024-31-2024-QH15-523642.aspx" \t "_blank" </w:instrText>
      </w:r>
      <w:r w:rsidRPr="00CA3A53">
        <w:rPr>
          <w:color w:val="000000"/>
          <w:sz w:val="26"/>
          <w:szCs w:val="26"/>
          <w:lang w:val="en-GB"/>
        </w:rPr>
        <w:fldChar w:fldCharType="separate"/>
      </w:r>
      <w:r w:rsidRPr="00CA3A53">
        <w:rPr>
          <w:rStyle w:val="Hyperlink"/>
          <w:color w:val="0E70C3"/>
          <w:sz w:val="26"/>
          <w:szCs w:val="26"/>
          <w:lang w:val="en-GB"/>
        </w:rPr>
        <w:t>Luật Đất đai</w:t>
      </w:r>
      <w:r w:rsidRPr="00CA3A53">
        <w:rPr>
          <w:color w:val="000000"/>
          <w:sz w:val="26"/>
          <w:szCs w:val="26"/>
          <w:lang w:val="en-GB"/>
        </w:rPr>
        <w:fldChar w:fldCharType="end"/>
      </w:r>
      <w:bookmarkEnd w:id="4"/>
      <w:r w:rsidRPr="00CA3A53">
        <w:rPr>
          <w:color w:val="000000"/>
          <w:sz w:val="26"/>
          <w:szCs w:val="26"/>
          <w:lang w:val="en-GB"/>
        </w:rPr>
        <w:t>;</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đ) Vị trí thửa đất trên Giấy chứng nhận đã cấp không chính xác so với vị trí thực tế sử dụng đất tại thời điểm cấp Giấy chứng nhận đã cấp;</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e) Quyền sử dụng đất, quyền sở hữu tài sản gắn liền với đất là tài sản chung của vợ và chồng mà Giấy chứng nhận đã cấp chỉ ghi họ, tên của vợ hoặc của chồng, nay có yêu cầu cấp đối Giấy chứng nhận quyền sử dụng đất, quyền sở hữu tài sản gắn liền với đất để ghi cả họ, tên vợ và họ, tên chồng;</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g) Giấy chứng nhận </w:t>
      </w:r>
      <w:r w:rsidRPr="00CA3A53">
        <w:rPr>
          <w:color w:val="000000"/>
          <w:sz w:val="26"/>
          <w:szCs w:val="26"/>
        </w:rPr>
        <w:t>đ</w:t>
      </w:r>
      <w:r w:rsidRPr="00CA3A53">
        <w:rPr>
          <w:color w:val="000000"/>
          <w:sz w:val="26"/>
          <w:szCs w:val="26"/>
          <w:lang w:val="en-GB"/>
        </w:rPr>
        <w:t>ã cấp ghi tên hộ gia đình, nay các thành viên có chung quyền sử dụng đất của hộ gia đình đó có yêu cầu cấp đ</w:t>
      </w:r>
      <w:r w:rsidRPr="00CA3A53">
        <w:rPr>
          <w:color w:val="000000"/>
          <w:sz w:val="26"/>
          <w:szCs w:val="26"/>
        </w:rPr>
        <w:t>ổ</w:t>
      </w:r>
      <w:r w:rsidRPr="00CA3A53">
        <w:rPr>
          <w:color w:val="000000"/>
          <w:sz w:val="26"/>
          <w:szCs w:val="26"/>
          <w:lang w:val="en-GB"/>
        </w:rPr>
        <w:t>i Giấy chứng nhận quyền sử dụng đất, quyền sở h</w:t>
      </w:r>
      <w:r w:rsidRPr="00CA3A53">
        <w:rPr>
          <w:color w:val="000000"/>
          <w:sz w:val="26"/>
          <w:szCs w:val="26"/>
        </w:rPr>
        <w:t>ữ</w:t>
      </w:r>
      <w:r w:rsidRPr="00CA3A53">
        <w:rPr>
          <w:color w:val="000000"/>
          <w:sz w:val="26"/>
          <w:szCs w:val="26"/>
          <w:lang w:val="en-GB"/>
        </w:rPr>
        <w:t>u tài sản gắn liền với đất để ghi đầy đủ tên thành viên có chung quyền sử dụng đất của hộ gia đình;</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h) Thay đổi kích thước các cạnh, diện tích, số hiệu của thửa đất do </w:t>
      </w:r>
      <w:r w:rsidRPr="00CA3A53">
        <w:rPr>
          <w:color w:val="000000"/>
          <w:sz w:val="26"/>
          <w:szCs w:val="26"/>
        </w:rPr>
        <w:t>đ</w:t>
      </w:r>
      <w:r w:rsidRPr="00CA3A53">
        <w:rPr>
          <w:color w:val="000000"/>
          <w:sz w:val="26"/>
          <w:szCs w:val="26"/>
          <w:lang w:val="en-GB"/>
        </w:rPr>
        <w:t>o đạc lập bản đồ địa chính, trích đo địa chính thửa đất mà ranh giới th</w:t>
      </w:r>
      <w:r w:rsidRPr="00CA3A53">
        <w:rPr>
          <w:color w:val="000000"/>
          <w:sz w:val="26"/>
          <w:szCs w:val="26"/>
        </w:rPr>
        <w:t>ử</w:t>
      </w:r>
      <w:r w:rsidRPr="00CA3A53">
        <w:rPr>
          <w:color w:val="000000"/>
          <w:sz w:val="26"/>
          <w:szCs w:val="26"/>
          <w:lang w:val="en-GB"/>
        </w:rPr>
        <w:t>a đất không thay đổi.</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2. Hồ sơ nộp khi thực hiện thủ tục cấp đổi Giấy chứng nhận đã cấp:</w:t>
      </w:r>
    </w:p>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r w:rsidRPr="00CA3A53">
        <w:rPr>
          <w:color w:val="000000"/>
          <w:sz w:val="26"/>
          <w:szCs w:val="26"/>
          <w:lang w:val="en-GB"/>
        </w:rPr>
        <w:t>a) Đơn đăng ký biến động đất đai, tài sản gắn liền với đất theo </w:t>
      </w:r>
      <w:bookmarkStart w:id="5" w:name="bieumau_ms_18_1"/>
      <w:r w:rsidRPr="00CA3A53">
        <w:rPr>
          <w:color w:val="000000"/>
          <w:sz w:val="26"/>
          <w:szCs w:val="26"/>
          <w:lang w:val="en-GB"/>
        </w:rPr>
        <w:t>Mẫu s</w:t>
      </w:r>
      <w:bookmarkEnd w:id="5"/>
      <w:r w:rsidRPr="00CA3A53">
        <w:rPr>
          <w:color w:val="000000"/>
          <w:sz w:val="26"/>
          <w:szCs w:val="26"/>
        </w:rPr>
        <w:t>ố</w:t>
      </w:r>
      <w:r w:rsidRPr="00CA3A53">
        <w:rPr>
          <w:color w:val="000000"/>
          <w:sz w:val="26"/>
          <w:szCs w:val="26"/>
          <w:lang w:val="en-GB"/>
        </w:rPr>
        <w:t> 18 ban hành kèm theo Nghị định này và Giấy chứng nhận </w:t>
      </w:r>
      <w:r w:rsidRPr="00CA3A53">
        <w:rPr>
          <w:color w:val="000000"/>
          <w:sz w:val="26"/>
          <w:szCs w:val="26"/>
        </w:rPr>
        <w:t>đ</w:t>
      </w:r>
      <w:r w:rsidRPr="00CA3A53">
        <w:rPr>
          <w:color w:val="000000"/>
          <w:sz w:val="26"/>
          <w:szCs w:val="26"/>
          <w:lang w:val="en-GB"/>
        </w:rPr>
        <w:t>ã cấp.</w:t>
      </w:r>
    </w:p>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r w:rsidRPr="00CA3A53">
        <w:rPr>
          <w:color w:val="000000"/>
          <w:sz w:val="26"/>
          <w:szCs w:val="26"/>
          <w:lang w:val="en-GB"/>
        </w:rPr>
        <w:t>Đối với trường hợp quy định tại điểm g Mục 1 Phần VII này thì trong Đơn đăng ký biến động đất đai, tài sản gắn liền với đất theo </w:t>
      </w:r>
      <w:bookmarkStart w:id="6" w:name="bieumau_ms_18_2"/>
      <w:r w:rsidRPr="00CA3A53">
        <w:rPr>
          <w:color w:val="000000"/>
          <w:sz w:val="26"/>
          <w:szCs w:val="26"/>
          <w:lang w:val="en-GB"/>
        </w:rPr>
        <w:t>Mẫu số 18</w:t>
      </w:r>
      <w:bookmarkEnd w:id="6"/>
      <w:r w:rsidRPr="00CA3A53">
        <w:rPr>
          <w:color w:val="000000"/>
          <w:sz w:val="26"/>
          <w:szCs w:val="26"/>
          <w:lang w:val="en-GB"/>
        </w:rPr>
        <w:t> ban hành kèm theo Nghị định này phải thể hiện th</w:t>
      </w:r>
      <w:r w:rsidRPr="00CA3A53">
        <w:rPr>
          <w:color w:val="000000"/>
          <w:sz w:val="26"/>
          <w:szCs w:val="26"/>
        </w:rPr>
        <w:t>ô</w:t>
      </w:r>
      <w:r w:rsidRPr="00CA3A53">
        <w:rPr>
          <w:color w:val="000000"/>
          <w:sz w:val="26"/>
          <w:szCs w:val="26"/>
          <w:lang w:val="en-GB"/>
        </w:rPr>
        <w:t>ng tin các thành viên có chung quyền sử dụng đất của hộ gia đình;</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b) Mảnh trích đo bản đồ địa chính thửa đất đối với trường hợp trích đo địa chính thửa đất quy định tại điểm h Mục 1 Phần VII này và các trường hợp quy định tại các điểm a, b, c, d, đ, e và g Mục 1 Phần VII này mà người sử dụng đất có nhu cầu đo đạc để xác định lại kích thước các cạnh, diện tích của thửa đất.</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3. Trình tự, thủ tục cấp đổi Giấy chứng nhận </w:t>
      </w:r>
      <w:r w:rsidRPr="00CA3A53">
        <w:rPr>
          <w:color w:val="000000"/>
          <w:sz w:val="26"/>
          <w:szCs w:val="26"/>
        </w:rPr>
        <w:t>đ</w:t>
      </w:r>
      <w:r w:rsidRPr="00CA3A53">
        <w:rPr>
          <w:color w:val="000000"/>
          <w:sz w:val="26"/>
          <w:szCs w:val="26"/>
          <w:lang w:val="en-GB"/>
        </w:rPr>
        <w:t>ã cấp:</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lastRenderedPageBreak/>
        <w:t>a) Người sử dụng đất, chủ sở hữu tài sản gắn liền với đất nộp hồ sơ quy định tại Mục 2 Phần VII này đến Bộ phận Một cửa hoặc Văn phòng </w:t>
      </w:r>
      <w:r w:rsidRPr="00CA3A53">
        <w:rPr>
          <w:color w:val="000000"/>
          <w:sz w:val="26"/>
          <w:szCs w:val="26"/>
        </w:rPr>
        <w:t>đ</w:t>
      </w:r>
      <w:r w:rsidRPr="00CA3A53">
        <w:rPr>
          <w:color w:val="000000"/>
          <w:sz w:val="26"/>
          <w:szCs w:val="26"/>
          <w:lang w:val="en-GB"/>
        </w:rPr>
        <w:t>ăng ký đất đai hoặc Chi nhánh Văn phòng </w:t>
      </w:r>
      <w:r w:rsidRPr="00CA3A53">
        <w:rPr>
          <w:color w:val="000000"/>
          <w:sz w:val="26"/>
          <w:szCs w:val="26"/>
        </w:rPr>
        <w:t>đ</w:t>
      </w:r>
      <w:r w:rsidRPr="00CA3A53">
        <w:rPr>
          <w:color w:val="000000"/>
          <w:sz w:val="26"/>
          <w:szCs w:val="26"/>
          <w:lang w:val="en-GB"/>
        </w:rPr>
        <w:t>ăng ký đất đai;</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b) Cơ quan tiếp nhận hồ sơ thực hiện:</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 Kiểm tra tính đầy đủ của thành phần hồ sơ và cấp Giấy tiếp nhận hồ sơ và hẹn trả kết quả.</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Trường hợp chưa đầy đủ thành phần hồ sơ th</w:t>
      </w:r>
      <w:r w:rsidRPr="00CA3A53">
        <w:rPr>
          <w:color w:val="000000"/>
          <w:sz w:val="26"/>
          <w:szCs w:val="26"/>
        </w:rPr>
        <w:t>ì </w:t>
      </w:r>
      <w:r w:rsidRPr="00CA3A53">
        <w:rPr>
          <w:color w:val="000000"/>
          <w:sz w:val="26"/>
          <w:szCs w:val="26"/>
          <w:lang w:val="en-GB"/>
        </w:rPr>
        <w:t>tr</w:t>
      </w:r>
      <w:r w:rsidRPr="00CA3A53">
        <w:rPr>
          <w:color w:val="000000"/>
          <w:sz w:val="26"/>
          <w:szCs w:val="26"/>
        </w:rPr>
        <w:t>ả</w:t>
      </w:r>
      <w:r w:rsidRPr="00CA3A53">
        <w:rPr>
          <w:color w:val="000000"/>
          <w:sz w:val="26"/>
          <w:szCs w:val="26"/>
          <w:lang w:val="en-GB"/>
        </w:rPr>
        <w:t> hồ sơ kèm Phiếu yêu cầu bổ sung, hoàn thiện hồ sơ để người yêu cầu đăng ký hoàn thiện, bổ sung theo quy định.</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Giấy tiếp nhận hồ sơ và hẹn trả k</w:t>
      </w:r>
      <w:r w:rsidRPr="00CA3A53">
        <w:rPr>
          <w:color w:val="000000"/>
          <w:sz w:val="26"/>
          <w:szCs w:val="26"/>
        </w:rPr>
        <w:t>ế</w:t>
      </w:r>
      <w:r w:rsidRPr="00CA3A53">
        <w:rPr>
          <w:color w:val="000000"/>
          <w:sz w:val="26"/>
          <w:szCs w:val="26"/>
          <w:lang w:val="en-GB"/>
        </w:rPr>
        <w:t>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 Trường hợp cơ quan tiếp nhận hồ sơ là Bộ phận Một c</w:t>
      </w:r>
      <w:r w:rsidRPr="00CA3A53">
        <w:rPr>
          <w:color w:val="000000"/>
          <w:sz w:val="26"/>
          <w:szCs w:val="26"/>
        </w:rPr>
        <w:t>ử</w:t>
      </w:r>
      <w:r w:rsidRPr="00CA3A53">
        <w:rPr>
          <w:color w:val="000000"/>
          <w:sz w:val="26"/>
          <w:szCs w:val="26"/>
          <w:lang w:val="en-GB"/>
        </w:rPr>
        <w:t>a thì chuyển hồ sơ đến Văn phòng đăng ký đất đai.</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4. Văn phòng đăng ký đất đai thực hiện:</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a) Khai thác, sử dụng thông tin về tình trạng hôn nhân trong Cơ sở dữ liệu quốc gia về dân cư đối với trường hợp quy định tại điểm e Mục 1 Phần </w:t>
      </w:r>
      <w:r w:rsidRPr="00CA3A53">
        <w:rPr>
          <w:color w:val="000000"/>
          <w:sz w:val="26"/>
          <w:szCs w:val="26"/>
        </w:rPr>
        <w:t>VII </w:t>
      </w:r>
      <w:r w:rsidRPr="00CA3A53">
        <w:rPr>
          <w:color w:val="000000"/>
          <w:sz w:val="26"/>
          <w:szCs w:val="26"/>
          <w:lang w:val="en-GB"/>
        </w:rPr>
        <w:t>này.</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Trường hợp không khai thác được thông tin về tình trạng hôn nhân thì người sử dụng đất, chủ sở hữu tài sản gắn liền với đất nộp bản sao giấy đăng ký kết hôn hoặc giấy tờ khác về tình trạng hôn nhân;</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b) Trường hợp quy định tại điểm đ Mục 1 Phần VII này thì thực hiện kiểm tra thực địa và </w:t>
      </w:r>
      <w:r w:rsidRPr="00CA3A53">
        <w:rPr>
          <w:color w:val="000000"/>
          <w:sz w:val="26"/>
          <w:szCs w:val="26"/>
        </w:rPr>
        <w:t>đ</w:t>
      </w:r>
      <w:r w:rsidRPr="00CA3A53">
        <w:rPr>
          <w:color w:val="000000"/>
          <w:sz w:val="26"/>
          <w:szCs w:val="26"/>
          <w:lang w:val="en-GB"/>
        </w:rPr>
        <w:t>ối chiếu với hồ sơ đăng ký, cấp Giấy chứng nhận đã cấp </w:t>
      </w:r>
      <w:r w:rsidRPr="00CA3A53">
        <w:rPr>
          <w:color w:val="000000"/>
          <w:sz w:val="26"/>
          <w:szCs w:val="26"/>
        </w:rPr>
        <w:t>để</w:t>
      </w:r>
      <w:r w:rsidRPr="00CA3A53">
        <w:rPr>
          <w:color w:val="000000"/>
          <w:sz w:val="26"/>
          <w:szCs w:val="26"/>
          <w:lang w:val="en-GB"/>
        </w:rPr>
        <w:t> xác định đúng vị trí thửa đất;</w:t>
      </w:r>
    </w:p>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r w:rsidRPr="00CA3A53">
        <w:rPr>
          <w:color w:val="000000"/>
          <w:sz w:val="26"/>
          <w:szCs w:val="26"/>
          <w:lang w:val="en-GB"/>
        </w:rPr>
        <w:t>c) Trường hợp Giấy chứng nhận đã cấp chưa sử dụng bản đồ địa chính hoặc trích đo bản đồ địa chính thửa đất và trường hợp quy định tại điểm b Mục 2 Phần VII này thì thực hiện theo quy định tại </w:t>
      </w:r>
      <w:bookmarkStart w:id="7" w:name="tc_57"/>
      <w:r w:rsidRPr="00CA3A53">
        <w:rPr>
          <w:color w:val="0000FF"/>
          <w:sz w:val="26"/>
          <w:szCs w:val="26"/>
          <w:lang w:val="en-GB"/>
        </w:rPr>
        <w:t>điểm b Mục 3 Phần VI của “Phần C. TRÌNH TỰ, THỦ TỤC ĐĂNG KÝ ĐẤT ĐAI, TÀI SẢN GẮN LIỀN VỚI ĐẤT”</w:t>
      </w:r>
      <w:bookmarkEnd w:id="7"/>
      <w:r w:rsidRPr="00CA3A53">
        <w:rPr>
          <w:color w:val="000000"/>
          <w:sz w:val="26"/>
          <w:szCs w:val="26"/>
          <w:lang w:val="en-GB"/>
        </w:rPr>
        <w:t>;</w:t>
      </w:r>
    </w:p>
    <w:p w:rsidR="00CA3A53" w:rsidRPr="00CA3A53" w:rsidRDefault="00CA3A53" w:rsidP="00CA3A53">
      <w:pPr>
        <w:pStyle w:val="NormalWeb"/>
        <w:shd w:val="clear" w:color="auto" w:fill="FFFFFF"/>
        <w:spacing w:before="0" w:beforeAutospacing="0" w:after="0" w:afterAutospacing="0" w:line="234" w:lineRule="atLeast"/>
        <w:rPr>
          <w:color w:val="000000"/>
          <w:sz w:val="26"/>
          <w:szCs w:val="26"/>
        </w:rPr>
      </w:pPr>
      <w:r w:rsidRPr="00CA3A53">
        <w:rPr>
          <w:color w:val="000000"/>
          <w:sz w:val="26"/>
          <w:szCs w:val="26"/>
          <w:lang w:val="en-GB"/>
        </w:rPr>
        <w:t>d) Gửi Phiếu chuyển thông tin để xác định nghĩa vụ tài chính về đất đai theo </w:t>
      </w:r>
      <w:bookmarkStart w:id="8" w:name="bieumau_ms_19_14"/>
      <w:r w:rsidRPr="00CA3A53">
        <w:rPr>
          <w:color w:val="000000"/>
          <w:sz w:val="26"/>
          <w:szCs w:val="26"/>
          <w:lang w:val="en-GB"/>
        </w:rPr>
        <w:t>Mẫu số 19</w:t>
      </w:r>
      <w:bookmarkEnd w:id="8"/>
      <w:r w:rsidRPr="00CA3A53">
        <w:rPr>
          <w:color w:val="000000"/>
          <w:sz w:val="26"/>
          <w:szCs w:val="26"/>
          <w:lang w:val="en-GB"/>
        </w:rPr>
        <w:t> ban hành kèm theo Nghị định này đến cơ quan thuế để xác định và thông báo nghĩa vụ tài chính đối với trường hợp phải thực hiện nghĩa vụ tài chính;</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đ) Ch</w:t>
      </w:r>
      <w:r w:rsidRPr="00CA3A53">
        <w:rPr>
          <w:color w:val="000000"/>
          <w:sz w:val="26"/>
          <w:szCs w:val="26"/>
        </w:rPr>
        <w:t>ỉ</w:t>
      </w:r>
      <w:r w:rsidRPr="00CA3A53">
        <w:rPr>
          <w:color w:val="000000"/>
          <w:sz w:val="26"/>
          <w:szCs w:val="26"/>
          <w:lang w:val="en-GB"/>
        </w:rPr>
        <w:t>nh lý, cập nhật biến động vào hồ sơ địa chính, cơ sở dữ liệu đất đai; cấp Giấy chứng nhận quyền sử dụng đất, quyền sở hữu tài sản gắn liền với đất; trao Giấy chứng nhận quyền sử dụng đất, quyền sở hữu tài sản gắn liền với đất hoặc gửi cơ quan tiếp nhận hồ sơ để trao cho người được cấp.</w:t>
      </w:r>
    </w:p>
    <w:p w:rsidR="00CA3A53" w:rsidRPr="00CA3A53" w:rsidRDefault="00CA3A53" w:rsidP="00CA3A53">
      <w:pPr>
        <w:pStyle w:val="NormalWeb"/>
        <w:shd w:val="clear" w:color="auto" w:fill="FFFFFF"/>
        <w:spacing w:before="120" w:beforeAutospacing="0" w:after="120" w:afterAutospacing="0" w:line="234" w:lineRule="atLeast"/>
        <w:rPr>
          <w:color w:val="000000"/>
          <w:sz w:val="26"/>
          <w:szCs w:val="26"/>
        </w:rPr>
      </w:pPr>
      <w:r w:rsidRPr="00CA3A53">
        <w:rPr>
          <w:color w:val="000000"/>
          <w:sz w:val="26"/>
          <w:szCs w:val="26"/>
          <w:lang w:val="en-GB"/>
        </w:rPr>
        <w:t>Trường hợp cấp đổi Giấy chứng nhận </w:t>
      </w:r>
      <w:r w:rsidRPr="00CA3A53">
        <w:rPr>
          <w:color w:val="000000"/>
          <w:sz w:val="26"/>
          <w:szCs w:val="26"/>
        </w:rPr>
        <w:t>đ</w:t>
      </w:r>
      <w:r w:rsidRPr="00CA3A53">
        <w:rPr>
          <w:color w:val="000000"/>
          <w:sz w:val="26"/>
          <w:szCs w:val="26"/>
          <w:lang w:val="en-GB"/>
        </w:rPr>
        <w:t>ã cấp do </w:t>
      </w:r>
      <w:r w:rsidRPr="00CA3A53">
        <w:rPr>
          <w:color w:val="000000"/>
          <w:sz w:val="26"/>
          <w:szCs w:val="26"/>
        </w:rPr>
        <w:t>đ</w:t>
      </w:r>
      <w:r w:rsidRPr="00CA3A53">
        <w:rPr>
          <w:color w:val="000000"/>
          <w:sz w:val="26"/>
          <w:szCs w:val="26"/>
          <w:lang w:val="en-GB"/>
        </w:rPr>
        <w:t>o đạc lập bản đồ địa chính mà bên nhận thế chấp đang giữ Giấy chứng nhận đã cấp thì Văn phòng đăng ký đất đai thông báo danh sách các trường hợp làm thủ tục cấp Giấy chứng nhận quyền sử dụng đất, quyền sở hữu tài sản gắn liền với đất cho bên nhận thế chấp; xác nhận việc đăng ký thế chấp vào Giấy chứng nhận quy</w:t>
      </w:r>
      <w:r w:rsidRPr="00CA3A53">
        <w:rPr>
          <w:color w:val="000000"/>
          <w:sz w:val="26"/>
          <w:szCs w:val="26"/>
        </w:rPr>
        <w:t>ề</w:t>
      </w:r>
      <w:r w:rsidRPr="00CA3A53">
        <w:rPr>
          <w:color w:val="000000"/>
          <w:sz w:val="26"/>
          <w:szCs w:val="26"/>
          <w:lang w:val="en-GB"/>
        </w:rPr>
        <w:t>n sử dụng đất, quyền sở hữu tài sản gắn liền với đất </w:t>
      </w:r>
      <w:r w:rsidRPr="00CA3A53">
        <w:rPr>
          <w:color w:val="000000"/>
          <w:sz w:val="26"/>
          <w:szCs w:val="26"/>
        </w:rPr>
        <w:t>đ</w:t>
      </w:r>
      <w:r w:rsidRPr="00CA3A53">
        <w:rPr>
          <w:color w:val="000000"/>
          <w:sz w:val="26"/>
          <w:szCs w:val="26"/>
          <w:lang w:val="en-GB"/>
        </w:rPr>
        <w:t xml:space="preserve">ược cấp. Việc trao </w:t>
      </w:r>
      <w:r w:rsidRPr="00CA3A53">
        <w:rPr>
          <w:color w:val="000000"/>
          <w:sz w:val="26"/>
          <w:szCs w:val="26"/>
          <w:lang w:val="en-GB"/>
        </w:rPr>
        <w:lastRenderedPageBreak/>
        <w:t>Gi</w:t>
      </w:r>
      <w:r w:rsidRPr="00CA3A53">
        <w:rPr>
          <w:color w:val="000000"/>
          <w:sz w:val="26"/>
          <w:szCs w:val="26"/>
        </w:rPr>
        <w:t>ấ</w:t>
      </w:r>
      <w:r w:rsidRPr="00CA3A53">
        <w:rPr>
          <w:color w:val="000000"/>
          <w:sz w:val="26"/>
          <w:szCs w:val="26"/>
          <w:lang w:val="en-GB"/>
        </w:rPr>
        <w:t>y chứng nhận quyền sử dụng đất, quyền sở hữu tài sản gắn liền với đất được thực hiện </w:t>
      </w:r>
      <w:r w:rsidRPr="00CA3A53">
        <w:rPr>
          <w:color w:val="000000"/>
          <w:sz w:val="26"/>
          <w:szCs w:val="26"/>
        </w:rPr>
        <w:t>đồng</w:t>
      </w:r>
      <w:r w:rsidRPr="00CA3A53">
        <w:rPr>
          <w:color w:val="000000"/>
          <w:sz w:val="26"/>
          <w:szCs w:val="26"/>
          <w:lang w:val="en-GB"/>
        </w:rPr>
        <w:t> thời giữa ba bên gồm Văn phòng đăng ký </w:t>
      </w:r>
      <w:r w:rsidRPr="00CA3A53">
        <w:rPr>
          <w:color w:val="000000"/>
          <w:sz w:val="26"/>
          <w:szCs w:val="26"/>
        </w:rPr>
        <w:t>đất</w:t>
      </w:r>
      <w:r w:rsidRPr="00CA3A53">
        <w:rPr>
          <w:color w:val="000000"/>
          <w:sz w:val="26"/>
          <w:szCs w:val="26"/>
          <w:lang w:val="en-GB"/>
        </w:rPr>
        <w:t> đai, người sử dụng đất, chủ sở hữu tài sản gắn li</w:t>
      </w:r>
      <w:r w:rsidRPr="00CA3A53">
        <w:rPr>
          <w:color w:val="000000"/>
          <w:sz w:val="26"/>
          <w:szCs w:val="26"/>
        </w:rPr>
        <w:t>ề</w:t>
      </w:r>
      <w:r w:rsidRPr="00CA3A53">
        <w:rPr>
          <w:color w:val="000000"/>
          <w:sz w:val="26"/>
          <w:szCs w:val="26"/>
          <w:lang w:val="en-GB"/>
        </w:rPr>
        <w:t>n với đất và bên nhận thế chấp; người sử dụng đất, chủ sở hữu tài sản gắn liền với đất ký, nhận Giấy chứng nhận mới từ Văn phòng đăng ký đất đai đ</w:t>
      </w:r>
      <w:r w:rsidRPr="00CA3A53">
        <w:rPr>
          <w:color w:val="000000"/>
          <w:sz w:val="26"/>
          <w:szCs w:val="26"/>
        </w:rPr>
        <w:t>ể</w:t>
      </w:r>
      <w:r w:rsidRPr="00CA3A53">
        <w:rPr>
          <w:color w:val="000000"/>
          <w:sz w:val="26"/>
          <w:szCs w:val="26"/>
          <w:lang w:val="en-GB"/>
        </w:rPr>
        <w:t> trao cho bên nhận th</w:t>
      </w:r>
      <w:r w:rsidRPr="00CA3A53">
        <w:rPr>
          <w:color w:val="000000"/>
          <w:sz w:val="26"/>
          <w:szCs w:val="26"/>
        </w:rPr>
        <w:t>ế</w:t>
      </w:r>
      <w:r w:rsidRPr="00CA3A53">
        <w:rPr>
          <w:color w:val="000000"/>
          <w:sz w:val="26"/>
          <w:szCs w:val="26"/>
          <w:lang w:val="en-GB"/>
        </w:rPr>
        <w:t> ch</w:t>
      </w:r>
      <w:r w:rsidRPr="00CA3A53">
        <w:rPr>
          <w:color w:val="000000"/>
          <w:sz w:val="26"/>
          <w:szCs w:val="26"/>
        </w:rPr>
        <w:t>ấ</w:t>
      </w:r>
      <w:r w:rsidRPr="00CA3A53">
        <w:rPr>
          <w:color w:val="000000"/>
          <w:sz w:val="26"/>
          <w:szCs w:val="26"/>
          <w:lang w:val="en-GB"/>
        </w:rPr>
        <w:t>p; bên nhận th</w:t>
      </w:r>
      <w:r w:rsidRPr="00CA3A53">
        <w:rPr>
          <w:color w:val="000000"/>
          <w:sz w:val="26"/>
          <w:szCs w:val="26"/>
        </w:rPr>
        <w:t>ế</w:t>
      </w:r>
      <w:r w:rsidRPr="00CA3A53">
        <w:rPr>
          <w:color w:val="000000"/>
          <w:sz w:val="26"/>
          <w:szCs w:val="26"/>
          <w:lang w:val="en-GB"/>
        </w:rPr>
        <w:t> ch</w:t>
      </w:r>
      <w:r w:rsidRPr="00CA3A53">
        <w:rPr>
          <w:color w:val="000000"/>
          <w:sz w:val="26"/>
          <w:szCs w:val="26"/>
        </w:rPr>
        <w:t>ấ</w:t>
      </w:r>
      <w:r w:rsidRPr="00CA3A53">
        <w:rPr>
          <w:color w:val="000000"/>
          <w:sz w:val="26"/>
          <w:szCs w:val="26"/>
          <w:lang w:val="en-GB"/>
        </w:rPr>
        <w:t>p có trách nhiệm nộp Giấy chứng nhận cũ đang thế chấp cho Văn phòng đăng ký đất đai để quản lý.</w:t>
      </w:r>
    </w:p>
    <w:bookmarkEnd w:id="1"/>
    <w:p w:rsidR="007E4DCC" w:rsidRPr="00CA3A53" w:rsidRDefault="007E4DCC" w:rsidP="00CA3A53">
      <w:pPr>
        <w:rPr>
          <w:rFonts w:ascii="Times New Roman" w:hAnsi="Times New Roman" w:cs="Times New Roman"/>
          <w:sz w:val="26"/>
          <w:szCs w:val="26"/>
        </w:rPr>
      </w:pPr>
    </w:p>
    <w:sectPr w:rsidR="007E4DCC" w:rsidRPr="00CA3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31"/>
    <w:rsid w:val="007E4DCC"/>
    <w:rsid w:val="00CA3A53"/>
    <w:rsid w:val="00D0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9916E-D5B1-447A-BE3D-C42DCC9B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E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1223">
      <w:bodyDiv w:val="1"/>
      <w:marLeft w:val="0"/>
      <w:marRight w:val="0"/>
      <w:marTop w:val="0"/>
      <w:marBottom w:val="0"/>
      <w:divBdr>
        <w:top w:val="none" w:sz="0" w:space="0" w:color="auto"/>
        <w:left w:val="none" w:sz="0" w:space="0" w:color="auto"/>
        <w:bottom w:val="none" w:sz="0" w:space="0" w:color="auto"/>
        <w:right w:val="none" w:sz="0" w:space="0" w:color="auto"/>
      </w:divBdr>
    </w:div>
    <w:div w:id="13715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2025-06-19T07:04:00Z</dcterms:created>
  <dcterms:modified xsi:type="dcterms:W3CDTF">2025-06-19T07:09:00Z</dcterms:modified>
</cp:coreProperties>
</file>