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20" w:rsidRPr="00ED0D20" w:rsidRDefault="00ED0D20" w:rsidP="00ED0D2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PHỤ LỤC V</w:t>
      </w:r>
    </w:p>
    <w:p w:rsidR="00ED0D20" w:rsidRPr="00ED0D20" w:rsidRDefault="00ED0D20" w:rsidP="00ED0D2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</w:pPr>
      <w:bookmarkStart w:id="0" w:name="_GoBack"/>
      <w:bookmarkEnd w:id="0"/>
      <w:r w:rsidRPr="00ED0D20">
        <w:rPr>
          <w:rFonts w:ascii="Times New Roman" w:eastAsia="MS PGothic" w:hAnsi="Times New Roman" w:cs="Times New Roman"/>
          <w:bCs/>
          <w:sz w:val="26"/>
          <w:szCs w:val="26"/>
          <w:lang w:val="en"/>
        </w:rPr>
        <w:t>HƯ</w:t>
      </w:r>
      <w:r w:rsidRPr="00ED0D20">
        <w:rPr>
          <w:rFonts w:ascii="Times New Roman" w:eastAsia="MS PGothic" w:hAnsi="Times New Roman" w:cs="Times New Roman"/>
          <w:bCs/>
          <w:sz w:val="26"/>
          <w:szCs w:val="26"/>
          <w:lang w:val="vi-VN"/>
        </w:rPr>
        <w:t>ỚNG DẪN XẾP CẤP CHUY</w:t>
      </w:r>
      <w:r w:rsidRPr="00ED0D20">
        <w:rPr>
          <w:rFonts w:ascii="Times New Roman" w:eastAsia="MS PGothic" w:hAnsi="Times New Roman" w:cs="Times New Roman"/>
          <w:bCs/>
          <w:sz w:val="26"/>
          <w:szCs w:val="26"/>
        </w:rPr>
        <w:t>ÊN MÔN K</w:t>
      </w:r>
      <w:r w:rsidRPr="00ED0D20">
        <w:rPr>
          <w:rFonts w:ascii="Times New Roman" w:eastAsia="MS PGothic" w:hAnsi="Times New Roman" w:cs="Times New Roman"/>
          <w:bCs/>
          <w:sz w:val="26"/>
          <w:szCs w:val="26"/>
          <w:lang w:val="vi-VN"/>
        </w:rPr>
        <w:t>Ỹ THUẬT</w:t>
      </w:r>
      <w:r w:rsidRPr="00ED0D20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br/>
      </w:r>
      <w:r w:rsidRPr="00ED0D2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(Kèm theo Ngh</w:t>
      </w:r>
      <w:r w:rsidRPr="00ED0D20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ị định số 96/2023/NĐ-CP</w:t>
      </w:r>
      <w:r w:rsidRPr="00ED0D20">
        <w:rPr>
          <w:rFonts w:ascii="Times New Roman" w:eastAsia="MS PGothic" w:hAnsi="Times New Roman" w:cs="Times New Roman"/>
          <w:i/>
          <w:iCs/>
          <w:sz w:val="26"/>
          <w:szCs w:val="26"/>
        </w:rPr>
        <w:t xml:space="preserve"> </w:t>
      </w:r>
      <w:r w:rsidRPr="00ED0D2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ngày 30 tháng 12 năm 2023 c</w:t>
      </w:r>
      <w:r w:rsidRPr="00ED0D20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ủa Ch</w:t>
      </w:r>
      <w:r w:rsidRPr="00ED0D20">
        <w:rPr>
          <w:rFonts w:ascii="Times New Roman" w:eastAsia="MS PGothic" w:hAnsi="Times New Roman" w:cs="Times New Roman"/>
          <w:i/>
          <w:iCs/>
          <w:sz w:val="26"/>
          <w:szCs w:val="26"/>
        </w:rPr>
        <w:t>ính ph</w:t>
      </w:r>
      <w:r w:rsidRPr="00ED0D20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ủ)</w:t>
      </w:r>
    </w:p>
    <w:p w:rsidR="00ED0D20" w:rsidRPr="00ED0D20" w:rsidRDefault="00ED0D20" w:rsidP="00ED0D2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</w:rPr>
      </w:pPr>
      <w:r w:rsidRPr="00ED0D2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A. B</w:t>
      </w:r>
      <w:r w:rsidRPr="00ED0D2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ẢNG TI</w:t>
      </w:r>
      <w:r w:rsidRPr="00ED0D20">
        <w:rPr>
          <w:rFonts w:ascii="Times New Roman" w:eastAsia="MS PGothic" w:hAnsi="Times New Roman" w:cs="Times New Roman"/>
          <w:b/>
          <w:bCs/>
          <w:sz w:val="26"/>
          <w:szCs w:val="26"/>
        </w:rPr>
        <w:t>ÊU CHÍ VÀ N</w:t>
      </w:r>
      <w:r w:rsidRPr="00ED0D2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DUNG Đ</w:t>
      </w:r>
      <w:r w:rsidRPr="00ED0D20">
        <w:rPr>
          <w:rFonts w:ascii="Times New Roman" w:eastAsia="MS PGothic" w:hAnsi="Times New Roman" w:cs="Times New Roman"/>
          <w:b/>
          <w:bCs/>
          <w:sz w:val="26"/>
          <w:szCs w:val="26"/>
        </w:rPr>
        <w:t>ÁNH GIÁ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6583"/>
        <w:gridCol w:w="1731"/>
      </w:tblGrid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NHÓM TIÊU CHÍ VÀ N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ỘI DUNG Đ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ÁNH GIÁ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ĐI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I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NĂNG L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ỰC CUNG CẤP DỊCH VỤ KH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ÁM B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CH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ỮA BỆNH V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 PH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ẠM VI HOẠT ĐỘNG CHUY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65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Năng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ực thực hiện kỹ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ối đa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 xml:space="preserve"> 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35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1.1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Năng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ực thực hiện kỹ thuật loại đặc biệt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a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ỷ lệ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loại đặc biệt bệnh viện được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đạt từ 80% trở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10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b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ỷ lệ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loại đặc biệt bệnh viện được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đạt từ 60% đến dưới 80%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8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ỷ lệ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loại đặc biệt bệnh viện được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đạt từ 40% đến dưới 60%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6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d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ỷ lệ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loại đặc biệt bệnh viện được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đạt dưới 40%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4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1.2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Năng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ực thực hiện kỹ thuật loại I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a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ỷ lệ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loại I bệnh viện được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đạt từ 80% trở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10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b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ỷ lệ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loại I bệnh viện được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đạt từ 60% đến dưới 80%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8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ỷ lệ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loại I bệnh viện được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đạt từ 40% đến dưới 60%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6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d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ỷ lệ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loại I bệnh viện được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đạt dưới 40%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4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1.3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Năng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ực thực hiện kỹ thuật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a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ỷ lệ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bệnh viện được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đạt từ 80% trở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ổng số kỹ thuật thuộc danh mục do Bộ Y tế ban 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ành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10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b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ỷ lệ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bệnh viện được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đạt từ 60% đến dưới 80% tổng số kỹ thuật thuộc danh mục do Bộ Y tế ban 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ành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8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ỷ lệ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bệnh viện được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đạt từ 40% đến dưới 60% tổng số kỹ thuật thuộc danh mục do Bộ Y tế ban 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ành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6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lastRenderedPageBreak/>
              <w:t>d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ỷ lệ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bệnh viện được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đạt dưới 40% tổng số kỹ thuật thuộc danh mục do Bộ Y tế ban 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ành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4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1.4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Đư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ợc cấp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ó th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ẩm quyền cho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ép th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ực hiện (bao gồm cả thực hiện th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ểm) kỹ thuật mới, phương ph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áp m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ới theo quy định tại Điều 92 Luật Kh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 năm 2023 trong thời gian 02 năm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thời điểm xếp cấp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Xây d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ựng ti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êu chu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ẩn chất lượng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âm sàng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ối đa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 xml:space="preserve"> 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10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2.1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 tr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ì xây d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 xml:space="preserve">ựng 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ít nh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ất 3 ti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êu chu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ẩn chất lượng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âm sàng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10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2.2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 tr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ì xây d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 xml:space="preserve">ựng 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ít nh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ất 1 ti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êu chu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ẩn chất lượng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âm sàng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Có th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ực hiện hoạt động kiểm định chất lượng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âm sàng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4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Trình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ối đa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 xml:space="preserve"> 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4.1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Các trư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ởng khoa v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 phó trư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ởng khoa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a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60% tr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ở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có trình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tiến sĩ,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khoa II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b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ừ 30% đến dưới 60%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ó trình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tiến sĩ,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khoa II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3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Dư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ới 30%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ó trình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tiến sĩ,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khoa II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4.2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Bác sĩ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ều trị ở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khoa lâm sàng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a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Trên 50% có trình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khoa I và tương đương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b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ừ 30 - 50%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ó trình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khoa I và tương đương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3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Dư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ới 30%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ó trình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khoa I và tương đương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4.3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ều dưỡng trưởng, hộ sinh trưởng, kỹ thuật vi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trư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ởng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khoa lâm sàng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a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60% tr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ở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có trình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sau đại học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b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ừ 30% đến dưới 60%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ó trình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sau đại học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3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Dư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ới 30%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ó trình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sau đại học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II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NĂNG L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ỰC THAM GIA Đ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ÀO T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ẠO THỰC H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ÀNH Y KHOA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ối đa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 xml:space="preserve"> 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Cơ s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ở thực 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ành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ủa cơ sở gi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áo d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ục trong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ào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 khối ng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ành s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ức khỏe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ó đào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 tr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ình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khoa, n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ội tr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ú, th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ạc sỹ, tiến sỹ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Cơ s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ở thực 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ành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ủa cơ sở gi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áo d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ục trong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ào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 khối ng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ành s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ức khỏe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ó đào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 tr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ình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đại học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10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Cơ s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ở thực 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ành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ủa cơ sở gi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áo d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ục trong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ào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 khối ng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ành s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ức khỏe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ó đào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 tr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ình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cao đẳng, trung cấp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III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NĂNG L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ỰC THAM GIA HỖ TRỢ KỸ THUẬT CHO CƠ SỞ KH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ÁM B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 KH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ÁC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ối đa 10 điểm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ển giao kỹ thuật loại đặc biệt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ối đa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 xml:space="preserve"> 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lastRenderedPageBreak/>
              <w:t>1.1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ển giao được 02 kỹ thuật loại đặc biệt trong thời gian 02 năm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thời điểm xếp cấp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1.2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ển giao được tr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02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loại đặc biệt trong thời gian 02 năm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thời điểm xếp cấp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ển giao kỹ thuật loại I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ối đa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 xml:space="preserve"> 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2.1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ển giao được 02 kỹ thuật loại I trong thời gian 02 năm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thời điểm xếp cấp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5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2.2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ển giao được tr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02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loại I trong thời gian 02 năm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thời điểm xếp cấp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IV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NĂNG L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ỰC NGHI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ÊN C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ỨU KHOA HỌC VỀ Y HỌC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ối đa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 xml:space="preserve"> 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10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ề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ài nghiên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khoa học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ối đa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 xml:space="preserve"> 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4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1.1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Có ít nh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ất 1 nhiệm vụ khoa học v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 công ngh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 cấp quốc gia trong thời gian 02 năm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thời điểm xếp cấp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4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1.2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Có ít nh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ất 1 nhiệm vụ khoa học v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 công ngh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 hoặc s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áng ki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cấp Bộ, cấp tỉnh trong thời gian 02 năm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thời điểm xếp cấp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3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1.3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Có ít nh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ất 2 đề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ài nghiên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khoa học cấp cơ sở trong thời gian 02 năm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thời điểm xếp cấp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Nhân viên là tác gi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 thứ nhất của b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ài báo khoa 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ọc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ối đa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 xml:space="preserve"> 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2.1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Nhân viên là tác gi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 thứ nhất của b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ài báo khoa 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ọc quốc tế trong thời gian 02 năm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thời điểm xếp cấp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2.2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Nhân viên là tác gi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 thứ nhất của b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ài báo khoa 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ọc trong nước trong thời gian 02 năm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thời điểm xếp cấp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 tr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ì các th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ử nghiệm l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âm sàng trong th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ời gian 02 năm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thời điểm xếp cấp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4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ổ chức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ội nghị, hội thảo khoa học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ối đa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 xml:space="preserve"> 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4.1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Có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ổ chức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ội nghị, hội thảo khoa học quốc tế trong thời gian 02 năm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thời điểm xếp cấp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4.2</w:t>
            </w: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Có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ổ chức c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ác h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ội nghị, hội thảo khoa học trong nước trong thời gian 02 năm t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ính đ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ến thời điểm xếp cấp chuy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</w:rPr>
              <w:t>ên môn k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 đi</w:t>
            </w:r>
            <w:r w:rsidRPr="00ED0D2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</w:t>
            </w:r>
          </w:p>
        </w:tc>
      </w:tr>
      <w:tr w:rsidR="00ED0D20" w:rsidRPr="00ED0D20" w:rsidTr="002841A5">
        <w:tblPrEx>
          <w:tblCellMar>
            <w:top w:w="0" w:type="dxa"/>
            <w:bottom w:w="0" w:type="dxa"/>
          </w:tblCellMar>
        </w:tblPrEx>
        <w:tc>
          <w:tcPr>
            <w:tcW w:w="3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ổng</w:t>
            </w:r>
          </w:p>
        </w:tc>
        <w:tc>
          <w:tcPr>
            <w:tcW w:w="9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D0D20" w:rsidRPr="00ED0D20" w:rsidRDefault="00ED0D2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100 đi</w:t>
            </w:r>
            <w:r w:rsidRPr="00ED0D2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ểm</w:t>
            </w:r>
          </w:p>
        </w:tc>
      </w:tr>
    </w:tbl>
    <w:p w:rsidR="00ED0D20" w:rsidRPr="00ED0D20" w:rsidRDefault="00ED0D20" w:rsidP="00ED0D2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B. HƯ</w:t>
      </w:r>
      <w:r w:rsidRPr="00ED0D2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ỚNG DẪN C</w:t>
      </w:r>
      <w:r w:rsidRPr="00ED0D20">
        <w:rPr>
          <w:rFonts w:ascii="Times New Roman" w:eastAsia="MS PGothic" w:hAnsi="Times New Roman" w:cs="Times New Roman"/>
          <w:b/>
          <w:bCs/>
          <w:sz w:val="26"/>
          <w:szCs w:val="26"/>
        </w:rPr>
        <w:t>ÁCH CH</w:t>
      </w:r>
      <w:r w:rsidRPr="00ED0D2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ẤM ĐIỂM</w:t>
      </w:r>
    </w:p>
    <w:p w:rsidR="00ED0D20" w:rsidRPr="00ED0D20" w:rsidRDefault="00ED0D20" w:rsidP="00ED0D20">
      <w:pPr>
        <w:tabs>
          <w:tab w:val="left" w:pos="91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lastRenderedPageBreak/>
        <w:t>1. T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ổng điểm được t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ính = t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ổng điểm c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ác M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ục I + II + III + IV, trong đ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ó cơ s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ở đạt ti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êu chí t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ại mục n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ào thì tính đi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ểm tương ứng tại mục đ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ó. Vi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ệc t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ính đi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ểm của mục I được thực hiện như sau:</w:t>
      </w:r>
    </w:p>
    <w:p w:rsidR="00ED0D20" w:rsidRPr="00ED0D20" w:rsidRDefault="00ED0D20" w:rsidP="00ED0D20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a) Đi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ểm mục I = tổng điểm của c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ác m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ục 1 + 2 + 3 + 4</w:t>
      </w:r>
    </w:p>
    <w:p w:rsidR="00ED0D20" w:rsidRPr="00ED0D20" w:rsidRDefault="00ED0D20" w:rsidP="00ED0D20">
      <w:pPr>
        <w:tabs>
          <w:tab w:val="left" w:pos="10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b) Đi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ểm mục 1 = tổng điểm của c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ác m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ục 1.1 + 1.2 + 1.3 + 1.4</w:t>
      </w:r>
    </w:p>
    <w:p w:rsidR="00ED0D20" w:rsidRPr="00ED0D20" w:rsidRDefault="00ED0D20" w:rsidP="00ED0D20">
      <w:pPr>
        <w:tabs>
          <w:tab w:val="left" w:pos="9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c) T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ỷ lệ % kỹ thuật tại mục 1.1 được t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ính theo công th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ức: lấy tổng số kỹ thuật loại đặc biệt của c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ác chuyên khoa mà b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ệnh viện được ph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 duy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ệt chia cho tổng số kỹ thuật của chuy</w:t>
      </w:r>
      <w:r w:rsidRPr="00ED0D20">
        <w:rPr>
          <w:rFonts w:ascii="Times New Roman" w:eastAsia="MS PGothic" w:hAnsi="Times New Roman" w:cs="Times New Roman"/>
          <w:sz w:val="26"/>
          <w:szCs w:val="26"/>
        </w:rPr>
        <w:t xml:space="preserve">ên khoa tương 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ứng trong danh mục kỹ thuật do Bộ Y tế ban h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ành sau đó nhân 100%.</w:t>
      </w:r>
    </w:p>
    <w:p w:rsidR="00ED0D20" w:rsidRPr="00ED0D20" w:rsidRDefault="00ED0D20" w:rsidP="00ED0D2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Ví d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ụ:</w:t>
      </w:r>
    </w:p>
    <w:p w:rsidR="00ED0D20" w:rsidRPr="00ED0D20" w:rsidRDefault="00ED0D20" w:rsidP="00ED0D2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B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ệnh viện được ph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 duy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ệt tổng số kỹ thuật l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à 190 k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ỹ thuật cụ thể như sau:</w:t>
      </w:r>
    </w:p>
    <w:p w:rsidR="00ED0D20" w:rsidRPr="00ED0D20" w:rsidRDefault="00ED0D20" w:rsidP="00ED0D20">
      <w:pPr>
        <w:tabs>
          <w:tab w:val="left" w:pos="91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- H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ồi sức cấp cứu v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à ch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ống độc: 10 kỹ thuật;</w:t>
      </w:r>
    </w:p>
    <w:p w:rsidR="00ED0D20" w:rsidRPr="00ED0D20" w:rsidRDefault="00ED0D20" w:rsidP="00ED0D20">
      <w:pPr>
        <w:tabs>
          <w:tab w:val="left" w:pos="91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- Gây mê h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ồi sức: 10 kỹ thuật;</w:t>
      </w:r>
    </w:p>
    <w:p w:rsidR="00ED0D20" w:rsidRPr="00ED0D20" w:rsidRDefault="00ED0D20" w:rsidP="00ED0D20">
      <w:pPr>
        <w:tabs>
          <w:tab w:val="left" w:pos="91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- M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ắt: 100 kỹ thuật;</w:t>
      </w:r>
    </w:p>
    <w:p w:rsidR="00ED0D20" w:rsidRPr="00ED0D20" w:rsidRDefault="00ED0D20" w:rsidP="00ED0D20">
      <w:pPr>
        <w:tabs>
          <w:tab w:val="left" w:pos="91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- Hóa sinh: 10 k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ỹ thuật;</w:t>
      </w:r>
    </w:p>
    <w:p w:rsidR="00ED0D20" w:rsidRPr="00ED0D20" w:rsidRDefault="00ED0D20" w:rsidP="00ED0D20">
      <w:pPr>
        <w:tabs>
          <w:tab w:val="left" w:pos="91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- Huy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ết học - truyền m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áu: 10 k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ỹ thuật;</w:t>
      </w:r>
    </w:p>
    <w:p w:rsidR="00ED0D20" w:rsidRPr="00ED0D20" w:rsidRDefault="00ED0D20" w:rsidP="00ED0D20">
      <w:pPr>
        <w:tabs>
          <w:tab w:val="left" w:pos="91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- Gi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ải phẫu bệnh: 10 kỹ thuật;</w:t>
      </w:r>
    </w:p>
    <w:p w:rsidR="00ED0D20" w:rsidRPr="00ED0D20" w:rsidRDefault="00ED0D20" w:rsidP="00ED0D20">
      <w:pPr>
        <w:tabs>
          <w:tab w:val="left" w:pos="91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- Vi sinh, ký sinh trùng: 20 k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ỹ thuật;</w:t>
      </w:r>
    </w:p>
    <w:p w:rsidR="00ED0D20" w:rsidRPr="00ED0D20" w:rsidRDefault="00ED0D20" w:rsidP="00ED0D20">
      <w:pPr>
        <w:tabs>
          <w:tab w:val="left" w:pos="91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- Đi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ện quang: 20 kỹ thuật.</w:t>
      </w:r>
    </w:p>
    <w:p w:rsidR="00ED0D20" w:rsidRPr="00ED0D20" w:rsidRDefault="00ED0D20" w:rsidP="00ED0D2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Cách tính t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ỷ lệ % kỹ thuật thực hiện như sau:</w:t>
      </w:r>
    </w:p>
    <w:p w:rsidR="00ED0D20" w:rsidRPr="00ED0D20" w:rsidRDefault="00ED0D20" w:rsidP="00ED0D2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L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ấy 190 kỹ thuật đ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ã đư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ợc ph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 duy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ệt chia cho tổng số kỹ thuật của c</w:t>
      </w:r>
      <w:r w:rsidRPr="00ED0D20">
        <w:rPr>
          <w:rFonts w:ascii="Times New Roman" w:eastAsia="MS PGothic" w:hAnsi="Times New Roman" w:cs="Times New Roman"/>
          <w:sz w:val="26"/>
          <w:szCs w:val="26"/>
        </w:rPr>
        <w:t xml:space="preserve">ác chuyên khoa 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ở tr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ên theo danh m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ục do Bộ Y tế ban h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ành (T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ổng số kỹ thuật của chuy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ên khoa c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ấp cứu + Tổng số kỹ thuật của chuy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ên khoa gây mê + T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ổng số kỹ thuật của chuy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ên khoa m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ắt + Tổng số kỹ thuật của chuy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ên khoa hóa sinh + T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ổng số kỹ thuật của chuy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ên khoa Huy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ết học + Tổng số kỹ thuật của chuy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ên khoa gi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ải phẫu bệnh + Tổng số kỹ thuật của chuy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ên khoa vi sinh + T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ổng số kỹ thuật của chuy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ên khoa ch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ẩn đo</w:t>
      </w:r>
      <w:r w:rsidRPr="00ED0D20">
        <w:rPr>
          <w:rFonts w:ascii="Times New Roman" w:eastAsia="MS PGothic" w:hAnsi="Times New Roman" w:cs="Times New Roman"/>
          <w:sz w:val="26"/>
          <w:szCs w:val="26"/>
        </w:rPr>
        <w:t xml:space="preserve">án hình 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ảnh) nh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ân v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ới 100%.</w:t>
      </w:r>
    </w:p>
    <w:p w:rsidR="00ED0D20" w:rsidRPr="00ED0D20" w:rsidRDefault="00ED0D20" w:rsidP="00ED0D20">
      <w:pPr>
        <w:tabs>
          <w:tab w:val="left" w:pos="10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d) Cách tính t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ỷ lệ c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ác m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ục 1.2,</w:t>
      </w:r>
      <w:r w:rsidRPr="00ED0D20">
        <w:rPr>
          <w:rFonts w:ascii="Times New Roman" w:eastAsia="MS PGothic" w:hAnsi="Times New Roman" w:cs="Times New Roman"/>
          <w:sz w:val="26"/>
          <w:szCs w:val="26"/>
        </w:rPr>
        <w:t xml:space="preserve"> 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1.3 thực hiện tương tự như c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ách tính t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ại mục 3.</w:t>
      </w:r>
    </w:p>
    <w:p w:rsidR="00ED0D20" w:rsidRPr="00ED0D20" w:rsidRDefault="00ED0D20" w:rsidP="00ED0D20">
      <w:pPr>
        <w:tabs>
          <w:tab w:val="left" w:pos="9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2. Sau khi đánh giá và ch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ấm điểm, bệnh viện được xếp cấp chuy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ên môn k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ỹ thuật theo c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ác m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ức điểm như sau:</w:t>
      </w:r>
    </w:p>
    <w:p w:rsidR="00ED0D20" w:rsidRPr="00ED0D20" w:rsidRDefault="00ED0D20" w:rsidP="00ED0D20">
      <w:pPr>
        <w:tabs>
          <w:tab w:val="left" w:pos="102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a) Cơ s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ở kh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đạt dưới 70 điểm được xếp v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ào c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ấp cơ bản;</w:t>
      </w:r>
    </w:p>
    <w:p w:rsidR="00ED0D20" w:rsidRPr="00ED0D20" w:rsidRDefault="00ED0D20" w:rsidP="00ED0D20">
      <w:pPr>
        <w:tabs>
          <w:tab w:val="left" w:pos="9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ED0D20">
        <w:rPr>
          <w:rFonts w:ascii="Times New Roman" w:eastAsia="MS PGothic" w:hAnsi="Times New Roman" w:cs="Times New Roman"/>
          <w:sz w:val="26"/>
          <w:szCs w:val="26"/>
          <w:lang w:val="en"/>
        </w:rPr>
        <w:t>b) Cơ s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ở kh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đạt từ 70 điểm trở l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ên đư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ợc xếp v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ào c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ấp chuy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ên sâu, trong đó cơ s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ở kh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đạt từ 90 điểm trở l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ên đư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ợc xếp v</w:t>
      </w:r>
      <w:r w:rsidRPr="00ED0D20">
        <w:rPr>
          <w:rFonts w:ascii="Times New Roman" w:eastAsia="MS PGothic" w:hAnsi="Times New Roman" w:cs="Times New Roman"/>
          <w:sz w:val="26"/>
          <w:szCs w:val="26"/>
        </w:rPr>
        <w:t>ào m</w:t>
      </w:r>
      <w:r w:rsidRPr="00ED0D20">
        <w:rPr>
          <w:rFonts w:ascii="Times New Roman" w:eastAsia="MS PGothic" w:hAnsi="Times New Roman" w:cs="Times New Roman"/>
          <w:sz w:val="26"/>
          <w:szCs w:val="26"/>
          <w:lang w:val="vi-VN"/>
        </w:rPr>
        <w:t>ức kỹ thuật cao.</w:t>
      </w:r>
    </w:p>
    <w:p w:rsidR="00BD015A" w:rsidRPr="00ED0D20" w:rsidRDefault="00BD015A">
      <w:pPr>
        <w:rPr>
          <w:rFonts w:ascii="Times New Roman" w:hAnsi="Times New Roman" w:cs="Times New Roman"/>
          <w:sz w:val="26"/>
          <w:szCs w:val="26"/>
        </w:rPr>
      </w:pPr>
    </w:p>
    <w:sectPr w:rsidR="00BD015A" w:rsidRPr="00ED0D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20"/>
    <w:rsid w:val="00BD015A"/>
    <w:rsid w:val="00E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D0037-8218-4B88-B2F6-06E29D93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20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D0D2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2024-06-04T04:09:00Z</dcterms:created>
  <dcterms:modified xsi:type="dcterms:W3CDTF">2024-06-04T04:09:00Z</dcterms:modified>
</cp:coreProperties>
</file>