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CB9A4" w14:textId="6E4C2747" w:rsidR="0007008C" w:rsidRPr="00955778" w:rsidRDefault="0007008C" w:rsidP="0007008C">
      <w:pPr>
        <w:shd w:val="clear" w:color="auto" w:fill="FFFFFF"/>
        <w:spacing w:before="120" w:after="120"/>
        <w:ind w:firstLine="567"/>
        <w:jc w:val="center"/>
        <w:rPr>
          <w:rFonts w:ascii="Times New Roman" w:hAnsi="Times New Roman"/>
          <w:b/>
          <w:bCs/>
          <w:sz w:val="28"/>
          <w:szCs w:val="28"/>
          <w:lang w:val="sv-SE"/>
        </w:rPr>
      </w:pPr>
      <w:r w:rsidRPr="00955778">
        <w:rPr>
          <w:rFonts w:ascii="Times New Roman" w:hAnsi="Times New Roman"/>
          <w:b/>
          <w:bCs/>
          <w:sz w:val="28"/>
          <w:szCs w:val="28"/>
          <w:lang w:val="sv-SE"/>
        </w:rPr>
        <w:t>BẢNG GIÁ CÁC LOẠI ĐẤT NÔNG NGHIỆP</w:t>
      </w:r>
    </w:p>
    <w:p w14:paraId="700A06FD" w14:textId="77777777" w:rsidR="00955778" w:rsidRPr="00955778" w:rsidRDefault="0007008C" w:rsidP="00955778">
      <w:pPr>
        <w:shd w:val="clear" w:color="auto" w:fill="FFFFFF"/>
        <w:spacing w:before="120" w:after="120"/>
        <w:ind w:firstLine="567"/>
        <w:jc w:val="both"/>
        <w:rPr>
          <w:rFonts w:ascii="Times New Roman" w:hAnsi="Times New Roman"/>
          <w:sz w:val="28"/>
          <w:szCs w:val="28"/>
          <w:lang w:val="sv-SE"/>
        </w:rPr>
      </w:pPr>
      <w:r w:rsidRPr="00955778">
        <w:rPr>
          <w:rFonts w:ascii="Times New Roman" w:hAnsi="Times New Roman"/>
          <w:sz w:val="28"/>
          <w:szCs w:val="28"/>
          <w:lang w:val="sv-SE"/>
        </w:rPr>
        <w:t>a) Bảng giá đất trồng cây hàng năm gồm: đất trồng lúa và đất trồng cây hàng năm khác.</w:t>
      </w:r>
    </w:p>
    <w:p w14:paraId="60821818" w14:textId="259569D6" w:rsidR="0007008C" w:rsidRPr="00955778" w:rsidRDefault="00955778" w:rsidP="00955778">
      <w:pPr>
        <w:shd w:val="clear" w:color="auto" w:fill="FFFFFF"/>
        <w:spacing w:before="120" w:after="120"/>
        <w:ind w:firstLine="567"/>
        <w:jc w:val="both"/>
        <w:rPr>
          <w:rFonts w:ascii="Times New Roman" w:hAnsi="Times New Roman"/>
          <w:sz w:val="28"/>
          <w:szCs w:val="28"/>
        </w:rPr>
      </w:pPr>
      <w:r w:rsidRPr="00955778">
        <w:rPr>
          <w:rFonts w:ascii="Times New Roman" w:hAnsi="Times New Roman"/>
          <w:sz w:val="28"/>
          <w:szCs w:val="28"/>
        </w:rPr>
        <w:t xml:space="preserve"> </w:t>
      </w:r>
      <w:r w:rsidR="0007008C" w:rsidRPr="00955778">
        <w:rPr>
          <w:rFonts w:ascii="Times New Roman" w:hAnsi="Times New Roman"/>
          <w:sz w:val="28"/>
          <w:szCs w:val="28"/>
        </w:rPr>
        <w:t>+ Khu vực II: Bảng 2 (Đơn vị tính: 1.000 đồng/m</w:t>
      </w:r>
      <w:r w:rsidR="0007008C" w:rsidRPr="00955778">
        <w:rPr>
          <w:rFonts w:ascii="Times New Roman" w:hAnsi="Times New Roman"/>
          <w:sz w:val="28"/>
          <w:szCs w:val="28"/>
          <w:vertAlign w:val="superscript"/>
        </w:rPr>
        <w:t>2</w:t>
      </w:r>
      <w:r w:rsidR="0007008C" w:rsidRPr="00955778">
        <w:rPr>
          <w:rFonts w:ascii="Times New Roman" w:hAnsi="Times New Roman"/>
          <w:sz w:val="28"/>
          <w:szCs w:val="28"/>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772"/>
        <w:gridCol w:w="1526"/>
        <w:gridCol w:w="1526"/>
        <w:gridCol w:w="1526"/>
      </w:tblGrid>
      <w:tr w:rsidR="00955778" w:rsidRPr="00955778" w14:paraId="62509FDB" w14:textId="77777777" w:rsidTr="008F5978">
        <w:trPr>
          <w:tblCellSpacing w:w="0" w:type="dxa"/>
        </w:trPr>
        <w:tc>
          <w:tcPr>
            <w:tcW w:w="2551" w:type="pct"/>
            <w:shd w:val="clear" w:color="auto" w:fill="FFFFFF"/>
            <w:vAlign w:val="center"/>
            <w:hideMark/>
          </w:tcPr>
          <w:p w14:paraId="79E33E8F"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b/>
                <w:bCs/>
                <w:sz w:val="28"/>
                <w:szCs w:val="28"/>
              </w:rPr>
              <w:t>Khu vực</w:t>
            </w:r>
          </w:p>
        </w:tc>
        <w:tc>
          <w:tcPr>
            <w:tcW w:w="816" w:type="pct"/>
            <w:shd w:val="clear" w:color="auto" w:fill="FFFFFF"/>
            <w:vAlign w:val="center"/>
            <w:hideMark/>
          </w:tcPr>
          <w:p w14:paraId="1DE3FF18"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b/>
                <w:bCs/>
                <w:sz w:val="28"/>
                <w:szCs w:val="28"/>
              </w:rPr>
              <w:t>Vị trí 1</w:t>
            </w:r>
          </w:p>
        </w:tc>
        <w:tc>
          <w:tcPr>
            <w:tcW w:w="816" w:type="pct"/>
            <w:shd w:val="clear" w:color="auto" w:fill="FFFFFF"/>
            <w:vAlign w:val="center"/>
            <w:hideMark/>
          </w:tcPr>
          <w:p w14:paraId="4EBDFB08"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b/>
                <w:bCs/>
                <w:sz w:val="28"/>
                <w:szCs w:val="28"/>
              </w:rPr>
              <w:t>Vị trí 2</w:t>
            </w:r>
          </w:p>
        </w:tc>
        <w:tc>
          <w:tcPr>
            <w:tcW w:w="816" w:type="pct"/>
            <w:shd w:val="clear" w:color="auto" w:fill="FFFFFF"/>
            <w:vAlign w:val="center"/>
            <w:hideMark/>
          </w:tcPr>
          <w:p w14:paraId="69544E66"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b/>
                <w:bCs/>
                <w:sz w:val="28"/>
                <w:szCs w:val="28"/>
              </w:rPr>
              <w:t>Vị trí 3</w:t>
            </w:r>
          </w:p>
        </w:tc>
      </w:tr>
      <w:tr w:rsidR="00955778" w:rsidRPr="00955778" w14:paraId="750836EC" w14:textId="77777777" w:rsidTr="008F5978">
        <w:trPr>
          <w:tblCellSpacing w:w="0" w:type="dxa"/>
        </w:trPr>
        <w:tc>
          <w:tcPr>
            <w:tcW w:w="2551" w:type="pct"/>
            <w:shd w:val="clear" w:color="auto" w:fill="FFFFFF"/>
            <w:vAlign w:val="center"/>
            <w:hideMark/>
          </w:tcPr>
          <w:p w14:paraId="4A11779D" w14:textId="267EC5BF" w:rsidR="0007008C" w:rsidRPr="00955778" w:rsidRDefault="0007008C" w:rsidP="008F5978">
            <w:pPr>
              <w:jc w:val="both"/>
              <w:rPr>
                <w:rFonts w:ascii="Times New Roman" w:hAnsi="Times New Roman"/>
                <w:sz w:val="28"/>
                <w:szCs w:val="28"/>
              </w:rPr>
            </w:pPr>
            <w:r w:rsidRPr="00955778">
              <w:rPr>
                <w:rFonts w:ascii="Times New Roman" w:hAnsi="Times New Roman"/>
                <w:sz w:val="28"/>
                <w:szCs w:val="28"/>
              </w:rPr>
              <w:t>phường Thủ Dầu Một, phường Phú Lợi, phường Chánh Hiệp, phường Bình Dương, phường An Phú, phường Bình Hòa, phường Lái Thiêu, phường Thuận An, phường Thuận Giao, phường Đông Hòa, phường Dĩ An, phường Tân Đông Hiệp, phường Rạch Dừa, phường Tam Thắng, phường Vũng Tàu, phường Phước Thắng</w:t>
            </w:r>
          </w:p>
          <w:p w14:paraId="1B26A0D2" w14:textId="77777777" w:rsidR="0007008C" w:rsidRPr="00955778" w:rsidRDefault="0007008C" w:rsidP="008F5978">
            <w:pPr>
              <w:spacing w:before="120" w:after="120" w:line="234" w:lineRule="atLeast"/>
              <w:jc w:val="both"/>
              <w:rPr>
                <w:rFonts w:ascii="Times New Roman" w:hAnsi="Times New Roman"/>
                <w:sz w:val="28"/>
                <w:szCs w:val="28"/>
              </w:rPr>
            </w:pPr>
          </w:p>
        </w:tc>
        <w:tc>
          <w:tcPr>
            <w:tcW w:w="816" w:type="pct"/>
            <w:shd w:val="clear" w:color="auto" w:fill="FFFFFF"/>
            <w:vAlign w:val="center"/>
            <w:hideMark/>
          </w:tcPr>
          <w:p w14:paraId="33F46983"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sz w:val="28"/>
                <w:szCs w:val="28"/>
              </w:rPr>
              <w:t xml:space="preserve">  1.000 </w:t>
            </w:r>
          </w:p>
        </w:tc>
        <w:tc>
          <w:tcPr>
            <w:tcW w:w="816" w:type="pct"/>
            <w:shd w:val="clear" w:color="auto" w:fill="FFFFFF"/>
            <w:vAlign w:val="center"/>
            <w:hideMark/>
          </w:tcPr>
          <w:p w14:paraId="42809C88"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sz w:val="28"/>
                <w:szCs w:val="28"/>
              </w:rPr>
              <w:t xml:space="preserve">     800 </w:t>
            </w:r>
          </w:p>
        </w:tc>
        <w:tc>
          <w:tcPr>
            <w:tcW w:w="816" w:type="pct"/>
            <w:shd w:val="clear" w:color="auto" w:fill="FFFFFF"/>
            <w:vAlign w:val="center"/>
            <w:hideMark/>
          </w:tcPr>
          <w:p w14:paraId="5B01F45B"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sz w:val="28"/>
                <w:szCs w:val="28"/>
              </w:rPr>
              <w:t xml:space="preserve">    640 </w:t>
            </w:r>
          </w:p>
        </w:tc>
      </w:tr>
    </w:tbl>
    <w:p w14:paraId="57300334" w14:textId="77777777" w:rsidR="0007008C" w:rsidRPr="00955778" w:rsidRDefault="0007008C" w:rsidP="0007008C">
      <w:pPr>
        <w:shd w:val="clear" w:color="auto" w:fill="FFFFFF"/>
        <w:spacing w:before="120" w:after="120" w:line="234" w:lineRule="atLeast"/>
        <w:ind w:firstLine="567"/>
        <w:jc w:val="both"/>
        <w:rPr>
          <w:rFonts w:ascii="Times New Roman" w:hAnsi="Times New Roman"/>
          <w:sz w:val="28"/>
          <w:szCs w:val="28"/>
        </w:rPr>
      </w:pPr>
      <w:r w:rsidRPr="00955778">
        <w:rPr>
          <w:rFonts w:ascii="Times New Roman" w:hAnsi="Times New Roman"/>
          <w:sz w:val="28"/>
          <w:szCs w:val="28"/>
        </w:rPr>
        <w:t>+ Khu vực III: Bảng 3 (Đơn vị tính: 1.000 đồng/m</w:t>
      </w:r>
      <w:r w:rsidRPr="00955778">
        <w:rPr>
          <w:rFonts w:ascii="Times New Roman" w:hAnsi="Times New Roman"/>
          <w:sz w:val="28"/>
          <w:szCs w:val="28"/>
          <w:vertAlign w:val="superscript"/>
        </w:rPr>
        <w:t>2</w:t>
      </w:r>
      <w:r w:rsidRPr="00955778">
        <w:rPr>
          <w:rFonts w:ascii="Times New Roman" w:hAnsi="Times New Roman"/>
          <w:sz w:val="28"/>
          <w:szCs w:val="28"/>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772"/>
        <w:gridCol w:w="1526"/>
        <w:gridCol w:w="1526"/>
        <w:gridCol w:w="1526"/>
      </w:tblGrid>
      <w:tr w:rsidR="00955778" w:rsidRPr="00955778" w14:paraId="6DABCC1D" w14:textId="77777777" w:rsidTr="008F5978">
        <w:trPr>
          <w:tblCellSpacing w:w="0" w:type="dxa"/>
        </w:trPr>
        <w:tc>
          <w:tcPr>
            <w:tcW w:w="2551" w:type="pct"/>
            <w:shd w:val="clear" w:color="auto" w:fill="FFFFFF"/>
            <w:vAlign w:val="center"/>
            <w:hideMark/>
          </w:tcPr>
          <w:p w14:paraId="67F7CB50"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b/>
                <w:bCs/>
                <w:sz w:val="28"/>
                <w:szCs w:val="28"/>
              </w:rPr>
              <w:t>Khu vực</w:t>
            </w:r>
          </w:p>
        </w:tc>
        <w:tc>
          <w:tcPr>
            <w:tcW w:w="816" w:type="pct"/>
            <w:shd w:val="clear" w:color="auto" w:fill="FFFFFF"/>
            <w:vAlign w:val="center"/>
            <w:hideMark/>
          </w:tcPr>
          <w:p w14:paraId="283FABB5"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b/>
                <w:bCs/>
                <w:sz w:val="28"/>
                <w:szCs w:val="28"/>
              </w:rPr>
              <w:t>Vị trí 1</w:t>
            </w:r>
          </w:p>
        </w:tc>
        <w:tc>
          <w:tcPr>
            <w:tcW w:w="816" w:type="pct"/>
            <w:shd w:val="clear" w:color="auto" w:fill="FFFFFF"/>
            <w:vAlign w:val="center"/>
            <w:hideMark/>
          </w:tcPr>
          <w:p w14:paraId="2DAB0AF5"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b/>
                <w:bCs/>
                <w:sz w:val="28"/>
                <w:szCs w:val="28"/>
              </w:rPr>
              <w:t>Vị trí 2</w:t>
            </w:r>
          </w:p>
        </w:tc>
        <w:tc>
          <w:tcPr>
            <w:tcW w:w="816" w:type="pct"/>
            <w:shd w:val="clear" w:color="auto" w:fill="FFFFFF"/>
            <w:vAlign w:val="center"/>
            <w:hideMark/>
          </w:tcPr>
          <w:p w14:paraId="15D0286E"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b/>
                <w:bCs/>
                <w:sz w:val="28"/>
                <w:szCs w:val="28"/>
              </w:rPr>
              <w:t>Vị trí 3</w:t>
            </w:r>
          </w:p>
        </w:tc>
      </w:tr>
      <w:tr w:rsidR="00955778" w:rsidRPr="00955778" w14:paraId="214A342B" w14:textId="77777777" w:rsidTr="008F5978">
        <w:trPr>
          <w:tblCellSpacing w:w="0" w:type="dxa"/>
        </w:trPr>
        <w:tc>
          <w:tcPr>
            <w:tcW w:w="2551" w:type="pct"/>
            <w:shd w:val="clear" w:color="auto" w:fill="FFFFFF"/>
            <w:vAlign w:val="center"/>
            <w:hideMark/>
          </w:tcPr>
          <w:p w14:paraId="72C271AA" w14:textId="148ED334" w:rsidR="0007008C" w:rsidRPr="00955778" w:rsidRDefault="0007008C" w:rsidP="008F5978">
            <w:pPr>
              <w:jc w:val="both"/>
              <w:rPr>
                <w:rFonts w:ascii="Times New Roman" w:hAnsi="Times New Roman"/>
                <w:sz w:val="28"/>
                <w:szCs w:val="28"/>
              </w:rPr>
            </w:pPr>
            <w:r w:rsidRPr="00955778">
              <w:rPr>
                <w:rFonts w:ascii="Times New Roman" w:hAnsi="Times New Roman"/>
                <w:sz w:val="28"/>
                <w:szCs w:val="28"/>
              </w:rPr>
              <w:t>phường Tân Hiệp, phường Tân Khánh, phường Tân Uyên, phường Bình Cơ, phường Vĩnh Tân, phường Chánh Phú Hòa, phường Phú An, phường Hòa Lợi, phường Bến Cát, phường Long Nguyên, phường Tây Nam, phường Thới Hòa</w:t>
            </w:r>
            <w:r w:rsidR="00955778" w:rsidRPr="00955778">
              <w:rPr>
                <w:rFonts w:ascii="Times New Roman" w:hAnsi="Times New Roman"/>
                <w:sz w:val="28"/>
                <w:szCs w:val="28"/>
              </w:rPr>
              <w:t>.</w:t>
            </w:r>
          </w:p>
        </w:tc>
        <w:tc>
          <w:tcPr>
            <w:tcW w:w="816" w:type="pct"/>
            <w:shd w:val="clear" w:color="auto" w:fill="FFFFFF"/>
            <w:vAlign w:val="center"/>
            <w:hideMark/>
          </w:tcPr>
          <w:p w14:paraId="288F6DC9"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sz w:val="28"/>
                <w:szCs w:val="28"/>
              </w:rPr>
              <w:t>700</w:t>
            </w:r>
          </w:p>
        </w:tc>
        <w:tc>
          <w:tcPr>
            <w:tcW w:w="816" w:type="pct"/>
            <w:shd w:val="clear" w:color="auto" w:fill="FFFFFF"/>
            <w:vAlign w:val="center"/>
            <w:hideMark/>
          </w:tcPr>
          <w:p w14:paraId="21738892"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sz w:val="28"/>
                <w:szCs w:val="28"/>
              </w:rPr>
              <w:t>560</w:t>
            </w:r>
          </w:p>
        </w:tc>
        <w:tc>
          <w:tcPr>
            <w:tcW w:w="816" w:type="pct"/>
            <w:shd w:val="clear" w:color="auto" w:fill="FFFFFF"/>
            <w:vAlign w:val="center"/>
            <w:hideMark/>
          </w:tcPr>
          <w:p w14:paraId="684B06A1"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sz w:val="28"/>
                <w:szCs w:val="28"/>
              </w:rPr>
              <w:t>450</w:t>
            </w:r>
          </w:p>
        </w:tc>
      </w:tr>
    </w:tbl>
    <w:p w14:paraId="36C01BC1" w14:textId="77777777" w:rsidR="0007008C" w:rsidRPr="00955778" w:rsidRDefault="0007008C" w:rsidP="0007008C">
      <w:pPr>
        <w:shd w:val="clear" w:color="auto" w:fill="FFFFFF"/>
        <w:spacing w:before="120" w:after="120" w:line="234" w:lineRule="atLeast"/>
        <w:ind w:firstLine="567"/>
        <w:jc w:val="both"/>
        <w:rPr>
          <w:rFonts w:ascii="Times New Roman" w:hAnsi="Times New Roman"/>
          <w:sz w:val="28"/>
          <w:szCs w:val="28"/>
        </w:rPr>
      </w:pPr>
      <w:r w:rsidRPr="00955778">
        <w:rPr>
          <w:rFonts w:ascii="Times New Roman" w:hAnsi="Times New Roman"/>
          <w:sz w:val="28"/>
          <w:szCs w:val="28"/>
        </w:rPr>
        <w:t>+ Khu vực IV: Bảng 4 (Đơn vị tính: 1.000 đồng/m</w:t>
      </w:r>
      <w:r w:rsidRPr="00955778">
        <w:rPr>
          <w:rFonts w:ascii="Times New Roman" w:hAnsi="Times New Roman"/>
          <w:sz w:val="28"/>
          <w:szCs w:val="28"/>
          <w:vertAlign w:val="superscript"/>
        </w:rPr>
        <w:t>2</w:t>
      </w:r>
      <w:r w:rsidRPr="00955778">
        <w:rPr>
          <w:rFonts w:ascii="Times New Roman" w:hAnsi="Times New Roman"/>
          <w:sz w:val="28"/>
          <w:szCs w:val="28"/>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772"/>
        <w:gridCol w:w="1526"/>
        <w:gridCol w:w="1526"/>
        <w:gridCol w:w="1526"/>
      </w:tblGrid>
      <w:tr w:rsidR="00955778" w:rsidRPr="00955778" w14:paraId="0ABA4927" w14:textId="77777777" w:rsidTr="008F5978">
        <w:trPr>
          <w:tblCellSpacing w:w="0" w:type="dxa"/>
        </w:trPr>
        <w:tc>
          <w:tcPr>
            <w:tcW w:w="2551" w:type="pct"/>
            <w:shd w:val="clear" w:color="auto" w:fill="FFFFFF"/>
            <w:vAlign w:val="center"/>
            <w:hideMark/>
          </w:tcPr>
          <w:p w14:paraId="02F5958E"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b/>
                <w:bCs/>
                <w:sz w:val="28"/>
                <w:szCs w:val="28"/>
              </w:rPr>
              <w:t>Khu vực</w:t>
            </w:r>
          </w:p>
        </w:tc>
        <w:tc>
          <w:tcPr>
            <w:tcW w:w="816" w:type="pct"/>
            <w:shd w:val="clear" w:color="auto" w:fill="FFFFFF"/>
            <w:vAlign w:val="center"/>
            <w:hideMark/>
          </w:tcPr>
          <w:p w14:paraId="22772548"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b/>
                <w:bCs/>
                <w:sz w:val="28"/>
                <w:szCs w:val="28"/>
              </w:rPr>
              <w:t>Vị trí 1</w:t>
            </w:r>
          </w:p>
        </w:tc>
        <w:tc>
          <w:tcPr>
            <w:tcW w:w="816" w:type="pct"/>
            <w:shd w:val="clear" w:color="auto" w:fill="FFFFFF"/>
            <w:vAlign w:val="center"/>
            <w:hideMark/>
          </w:tcPr>
          <w:p w14:paraId="4FDDF394"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b/>
                <w:bCs/>
                <w:sz w:val="28"/>
                <w:szCs w:val="28"/>
              </w:rPr>
              <w:t>Vị trí 2</w:t>
            </w:r>
          </w:p>
        </w:tc>
        <w:tc>
          <w:tcPr>
            <w:tcW w:w="816" w:type="pct"/>
            <w:shd w:val="clear" w:color="auto" w:fill="FFFFFF"/>
            <w:vAlign w:val="center"/>
            <w:hideMark/>
          </w:tcPr>
          <w:p w14:paraId="10D65CFE"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b/>
                <w:bCs/>
                <w:sz w:val="28"/>
                <w:szCs w:val="28"/>
              </w:rPr>
              <w:t>Vị trí 3</w:t>
            </w:r>
          </w:p>
        </w:tc>
      </w:tr>
      <w:tr w:rsidR="00955778" w:rsidRPr="00955778" w14:paraId="1AB5C30A" w14:textId="77777777" w:rsidTr="008F5978">
        <w:trPr>
          <w:tblCellSpacing w:w="0" w:type="dxa"/>
        </w:trPr>
        <w:tc>
          <w:tcPr>
            <w:tcW w:w="2551" w:type="pct"/>
            <w:shd w:val="clear" w:color="auto" w:fill="FFFFFF"/>
            <w:vAlign w:val="center"/>
            <w:hideMark/>
          </w:tcPr>
          <w:p w14:paraId="27951E95" w14:textId="020D699C" w:rsidR="0007008C" w:rsidRPr="00955778" w:rsidRDefault="0007008C" w:rsidP="008F5978">
            <w:pPr>
              <w:jc w:val="both"/>
              <w:rPr>
                <w:rFonts w:ascii="Times New Roman" w:hAnsi="Times New Roman"/>
                <w:sz w:val="28"/>
                <w:szCs w:val="28"/>
              </w:rPr>
            </w:pPr>
            <w:r w:rsidRPr="00955778">
              <w:rPr>
                <w:rFonts w:ascii="Times New Roman" w:hAnsi="Times New Roman"/>
                <w:sz w:val="28"/>
                <w:szCs w:val="28"/>
              </w:rPr>
              <w:t>Xã Bàu Bàng, xã Trừ Văn Thố, xã Thường Tân, xã Bắc Tân Uyên, xã Phước Hòa, xã Phú Giáo, xã Phước Thành, xã An Long, xã Thanh An, xã Dầu Tiếng, xã Long Hòa, xã Minh Thạnh</w:t>
            </w:r>
            <w:r w:rsidR="00955778" w:rsidRPr="00955778">
              <w:rPr>
                <w:rFonts w:ascii="Times New Roman" w:hAnsi="Times New Roman"/>
                <w:sz w:val="28"/>
                <w:szCs w:val="28"/>
              </w:rPr>
              <w:t>.</w:t>
            </w:r>
          </w:p>
        </w:tc>
        <w:tc>
          <w:tcPr>
            <w:tcW w:w="816" w:type="pct"/>
            <w:shd w:val="clear" w:color="auto" w:fill="FFFFFF"/>
            <w:vAlign w:val="center"/>
            <w:hideMark/>
          </w:tcPr>
          <w:p w14:paraId="1EC30390"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sz w:val="28"/>
                <w:szCs w:val="28"/>
              </w:rPr>
              <w:t>480</w:t>
            </w:r>
          </w:p>
        </w:tc>
        <w:tc>
          <w:tcPr>
            <w:tcW w:w="816" w:type="pct"/>
            <w:shd w:val="clear" w:color="auto" w:fill="FFFFFF"/>
            <w:vAlign w:val="center"/>
            <w:hideMark/>
          </w:tcPr>
          <w:p w14:paraId="3A6C5F17"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sz w:val="28"/>
                <w:szCs w:val="28"/>
              </w:rPr>
              <w:t>380</w:t>
            </w:r>
          </w:p>
        </w:tc>
        <w:tc>
          <w:tcPr>
            <w:tcW w:w="816" w:type="pct"/>
            <w:shd w:val="clear" w:color="auto" w:fill="FFFFFF"/>
            <w:vAlign w:val="center"/>
            <w:hideMark/>
          </w:tcPr>
          <w:p w14:paraId="6A88BC89"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sz w:val="28"/>
                <w:szCs w:val="28"/>
              </w:rPr>
              <w:t>300</w:t>
            </w:r>
          </w:p>
        </w:tc>
      </w:tr>
    </w:tbl>
    <w:p w14:paraId="4A08265B" w14:textId="77777777" w:rsidR="0007008C" w:rsidRPr="00955778" w:rsidRDefault="0007008C" w:rsidP="0007008C">
      <w:pPr>
        <w:shd w:val="clear" w:color="auto" w:fill="FFFFFF"/>
        <w:spacing w:before="120" w:after="120" w:line="234" w:lineRule="atLeast"/>
        <w:ind w:firstLine="567"/>
        <w:jc w:val="both"/>
        <w:rPr>
          <w:rFonts w:ascii="Times New Roman" w:hAnsi="Times New Roman"/>
          <w:sz w:val="28"/>
          <w:szCs w:val="28"/>
        </w:rPr>
      </w:pPr>
      <w:r w:rsidRPr="00955778">
        <w:rPr>
          <w:rFonts w:ascii="Times New Roman" w:hAnsi="Times New Roman"/>
          <w:sz w:val="28"/>
          <w:szCs w:val="28"/>
        </w:rPr>
        <w:t>b) Bảng giá đất trồng cây lâu năm</w:t>
      </w:r>
    </w:p>
    <w:p w14:paraId="3575D8A1" w14:textId="77777777" w:rsidR="0007008C" w:rsidRPr="00955778" w:rsidRDefault="0007008C" w:rsidP="0007008C">
      <w:pPr>
        <w:shd w:val="clear" w:color="auto" w:fill="FFFFFF"/>
        <w:spacing w:before="120" w:after="120" w:line="234" w:lineRule="atLeast"/>
        <w:ind w:firstLine="567"/>
        <w:jc w:val="both"/>
        <w:rPr>
          <w:rFonts w:ascii="Times New Roman" w:hAnsi="Times New Roman"/>
          <w:sz w:val="28"/>
          <w:szCs w:val="28"/>
        </w:rPr>
      </w:pPr>
      <w:r w:rsidRPr="00955778">
        <w:rPr>
          <w:rFonts w:ascii="Times New Roman" w:hAnsi="Times New Roman"/>
          <w:sz w:val="28"/>
          <w:szCs w:val="28"/>
        </w:rPr>
        <w:t>+ Khu vực II: Bảng 8 (Đơn vị tính: 1.000 đồng/m</w:t>
      </w:r>
      <w:r w:rsidRPr="00955778">
        <w:rPr>
          <w:rFonts w:ascii="Times New Roman" w:hAnsi="Times New Roman"/>
          <w:sz w:val="28"/>
          <w:szCs w:val="28"/>
          <w:vertAlign w:val="superscript"/>
        </w:rPr>
        <w:t>2</w:t>
      </w:r>
      <w:r w:rsidRPr="00955778">
        <w:rPr>
          <w:rFonts w:ascii="Times New Roman" w:hAnsi="Times New Roman"/>
          <w:sz w:val="28"/>
          <w:szCs w:val="28"/>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772"/>
        <w:gridCol w:w="1526"/>
        <w:gridCol w:w="1526"/>
        <w:gridCol w:w="1526"/>
      </w:tblGrid>
      <w:tr w:rsidR="00955778" w:rsidRPr="00955778" w14:paraId="117DCB03" w14:textId="77777777" w:rsidTr="008F5978">
        <w:trPr>
          <w:tblCellSpacing w:w="0" w:type="dxa"/>
        </w:trPr>
        <w:tc>
          <w:tcPr>
            <w:tcW w:w="2551" w:type="pct"/>
            <w:shd w:val="clear" w:color="auto" w:fill="FFFFFF"/>
            <w:vAlign w:val="center"/>
            <w:hideMark/>
          </w:tcPr>
          <w:p w14:paraId="050478C6"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b/>
                <w:bCs/>
                <w:sz w:val="28"/>
                <w:szCs w:val="28"/>
              </w:rPr>
              <w:t>Khu vực</w:t>
            </w:r>
          </w:p>
        </w:tc>
        <w:tc>
          <w:tcPr>
            <w:tcW w:w="816" w:type="pct"/>
            <w:shd w:val="clear" w:color="auto" w:fill="FFFFFF"/>
            <w:vAlign w:val="center"/>
            <w:hideMark/>
          </w:tcPr>
          <w:p w14:paraId="179A0711"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b/>
                <w:bCs/>
                <w:sz w:val="28"/>
                <w:szCs w:val="28"/>
              </w:rPr>
              <w:t>Vị trí 1</w:t>
            </w:r>
          </w:p>
        </w:tc>
        <w:tc>
          <w:tcPr>
            <w:tcW w:w="816" w:type="pct"/>
            <w:shd w:val="clear" w:color="auto" w:fill="FFFFFF"/>
            <w:vAlign w:val="center"/>
            <w:hideMark/>
          </w:tcPr>
          <w:p w14:paraId="0B0DE76D"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b/>
                <w:bCs/>
                <w:sz w:val="28"/>
                <w:szCs w:val="28"/>
              </w:rPr>
              <w:t>Vị trí 2</w:t>
            </w:r>
          </w:p>
        </w:tc>
        <w:tc>
          <w:tcPr>
            <w:tcW w:w="816" w:type="pct"/>
            <w:shd w:val="clear" w:color="auto" w:fill="FFFFFF"/>
            <w:vAlign w:val="center"/>
            <w:hideMark/>
          </w:tcPr>
          <w:p w14:paraId="2F7408AE"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b/>
                <w:bCs/>
                <w:sz w:val="28"/>
                <w:szCs w:val="28"/>
              </w:rPr>
              <w:t>Vị trí 3</w:t>
            </w:r>
          </w:p>
        </w:tc>
      </w:tr>
      <w:tr w:rsidR="00955778" w:rsidRPr="00955778" w14:paraId="2DA47865" w14:textId="77777777" w:rsidTr="008F5978">
        <w:trPr>
          <w:tblCellSpacing w:w="0" w:type="dxa"/>
        </w:trPr>
        <w:tc>
          <w:tcPr>
            <w:tcW w:w="2551" w:type="pct"/>
            <w:shd w:val="clear" w:color="auto" w:fill="FFFFFF"/>
            <w:vAlign w:val="center"/>
            <w:hideMark/>
          </w:tcPr>
          <w:p w14:paraId="21E1F6BA" w14:textId="3DEC9664" w:rsidR="0007008C" w:rsidRPr="00955778" w:rsidRDefault="0007008C" w:rsidP="008F5978">
            <w:pPr>
              <w:jc w:val="both"/>
              <w:rPr>
                <w:rFonts w:ascii="Times New Roman" w:hAnsi="Times New Roman"/>
                <w:sz w:val="28"/>
                <w:szCs w:val="28"/>
              </w:rPr>
            </w:pPr>
            <w:r w:rsidRPr="00955778">
              <w:rPr>
                <w:rFonts w:ascii="Times New Roman" w:hAnsi="Times New Roman"/>
                <w:sz w:val="28"/>
                <w:szCs w:val="28"/>
              </w:rPr>
              <w:lastRenderedPageBreak/>
              <w:t>phường Thủ Dầu Một, phường Phú Lợi, phường Chánh Hiệp, phường Bình Dương, phường An Phú, phường Bình Hòa, phường Lái Thiêu, phường Thuận An, phường Thuận Giao, phường Đông Hòa, phường Dĩ An, phường Tân Đông Hiệp</w:t>
            </w:r>
            <w:r w:rsidR="00955778" w:rsidRPr="00955778">
              <w:rPr>
                <w:rFonts w:ascii="Times New Roman" w:hAnsi="Times New Roman"/>
                <w:sz w:val="28"/>
                <w:szCs w:val="28"/>
              </w:rPr>
              <w:t>.</w:t>
            </w:r>
          </w:p>
        </w:tc>
        <w:tc>
          <w:tcPr>
            <w:tcW w:w="816" w:type="pct"/>
            <w:shd w:val="clear" w:color="auto" w:fill="FFFFFF"/>
            <w:vAlign w:val="center"/>
            <w:hideMark/>
          </w:tcPr>
          <w:p w14:paraId="74C2FFBB"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sz w:val="28"/>
                <w:szCs w:val="28"/>
              </w:rPr>
              <w:t>1.200</w:t>
            </w:r>
          </w:p>
        </w:tc>
        <w:tc>
          <w:tcPr>
            <w:tcW w:w="816" w:type="pct"/>
            <w:shd w:val="clear" w:color="auto" w:fill="FFFFFF"/>
            <w:vAlign w:val="center"/>
            <w:hideMark/>
          </w:tcPr>
          <w:p w14:paraId="77D991AE"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sz w:val="28"/>
                <w:szCs w:val="28"/>
              </w:rPr>
              <w:t>960</w:t>
            </w:r>
          </w:p>
        </w:tc>
        <w:tc>
          <w:tcPr>
            <w:tcW w:w="816" w:type="pct"/>
            <w:shd w:val="clear" w:color="auto" w:fill="FFFFFF"/>
            <w:vAlign w:val="center"/>
            <w:hideMark/>
          </w:tcPr>
          <w:p w14:paraId="70B6BE03"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sz w:val="28"/>
                <w:szCs w:val="28"/>
              </w:rPr>
              <w:t>770</w:t>
            </w:r>
          </w:p>
        </w:tc>
      </w:tr>
    </w:tbl>
    <w:p w14:paraId="19AB858C" w14:textId="77777777" w:rsidR="0007008C" w:rsidRPr="00955778" w:rsidRDefault="0007008C" w:rsidP="0007008C">
      <w:pPr>
        <w:shd w:val="clear" w:color="auto" w:fill="FFFFFF"/>
        <w:spacing w:before="120" w:after="120" w:line="234" w:lineRule="atLeast"/>
        <w:ind w:firstLine="567"/>
        <w:jc w:val="both"/>
        <w:rPr>
          <w:rFonts w:ascii="Times New Roman" w:hAnsi="Times New Roman"/>
          <w:sz w:val="28"/>
          <w:szCs w:val="28"/>
        </w:rPr>
      </w:pPr>
      <w:bookmarkStart w:id="0" w:name="_Hlk214123804"/>
      <w:r w:rsidRPr="00955778">
        <w:rPr>
          <w:rFonts w:ascii="Times New Roman" w:hAnsi="Times New Roman"/>
          <w:sz w:val="28"/>
          <w:szCs w:val="28"/>
        </w:rPr>
        <w:t>+ Khu vực III: Bảng 9 (Đơn vị tính: 1.000 đồng/m</w:t>
      </w:r>
      <w:r w:rsidRPr="00955778">
        <w:rPr>
          <w:rFonts w:ascii="Times New Roman" w:hAnsi="Times New Roman"/>
          <w:sz w:val="28"/>
          <w:szCs w:val="28"/>
          <w:vertAlign w:val="superscript"/>
        </w:rPr>
        <w:t>2</w:t>
      </w:r>
      <w:r w:rsidRPr="00955778">
        <w:rPr>
          <w:rFonts w:ascii="Times New Roman" w:hAnsi="Times New Roman"/>
          <w:sz w:val="28"/>
          <w:szCs w:val="28"/>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772"/>
        <w:gridCol w:w="1526"/>
        <w:gridCol w:w="1526"/>
        <w:gridCol w:w="1526"/>
      </w:tblGrid>
      <w:tr w:rsidR="00955778" w:rsidRPr="00955778" w14:paraId="0ED411A0" w14:textId="77777777" w:rsidTr="008F5978">
        <w:trPr>
          <w:tblCellSpacing w:w="0" w:type="dxa"/>
        </w:trPr>
        <w:tc>
          <w:tcPr>
            <w:tcW w:w="2551" w:type="pct"/>
            <w:shd w:val="clear" w:color="auto" w:fill="FFFFFF"/>
            <w:vAlign w:val="center"/>
            <w:hideMark/>
          </w:tcPr>
          <w:bookmarkEnd w:id="0"/>
          <w:p w14:paraId="642F10F1"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b/>
                <w:bCs/>
                <w:sz w:val="28"/>
                <w:szCs w:val="28"/>
              </w:rPr>
              <w:t>Khu vực</w:t>
            </w:r>
          </w:p>
        </w:tc>
        <w:tc>
          <w:tcPr>
            <w:tcW w:w="816" w:type="pct"/>
            <w:shd w:val="clear" w:color="auto" w:fill="FFFFFF"/>
            <w:vAlign w:val="center"/>
            <w:hideMark/>
          </w:tcPr>
          <w:p w14:paraId="7CA9D985"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b/>
                <w:bCs/>
                <w:sz w:val="28"/>
                <w:szCs w:val="28"/>
              </w:rPr>
              <w:t>Vị trí 1</w:t>
            </w:r>
          </w:p>
        </w:tc>
        <w:tc>
          <w:tcPr>
            <w:tcW w:w="816" w:type="pct"/>
            <w:shd w:val="clear" w:color="auto" w:fill="FFFFFF"/>
            <w:vAlign w:val="center"/>
            <w:hideMark/>
          </w:tcPr>
          <w:p w14:paraId="1B0AB9B5"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b/>
                <w:bCs/>
                <w:sz w:val="28"/>
                <w:szCs w:val="28"/>
              </w:rPr>
              <w:t>Vị trí 2</w:t>
            </w:r>
          </w:p>
        </w:tc>
        <w:tc>
          <w:tcPr>
            <w:tcW w:w="816" w:type="pct"/>
            <w:shd w:val="clear" w:color="auto" w:fill="FFFFFF"/>
            <w:vAlign w:val="center"/>
            <w:hideMark/>
          </w:tcPr>
          <w:p w14:paraId="058307EF"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b/>
                <w:bCs/>
                <w:sz w:val="28"/>
                <w:szCs w:val="28"/>
              </w:rPr>
              <w:t>Vị trí 3</w:t>
            </w:r>
          </w:p>
        </w:tc>
      </w:tr>
      <w:tr w:rsidR="00955778" w:rsidRPr="00955778" w14:paraId="0AA2C58B" w14:textId="77777777" w:rsidTr="008F5978">
        <w:trPr>
          <w:tblCellSpacing w:w="0" w:type="dxa"/>
        </w:trPr>
        <w:tc>
          <w:tcPr>
            <w:tcW w:w="2551" w:type="pct"/>
            <w:shd w:val="clear" w:color="auto" w:fill="FFFFFF"/>
            <w:vAlign w:val="center"/>
            <w:hideMark/>
          </w:tcPr>
          <w:p w14:paraId="78B4EAA2" w14:textId="17FFA013" w:rsidR="0007008C" w:rsidRPr="00955778" w:rsidRDefault="0007008C" w:rsidP="008F5978">
            <w:pPr>
              <w:spacing w:before="120" w:after="120" w:line="234" w:lineRule="atLeast"/>
              <w:jc w:val="both"/>
              <w:rPr>
                <w:rFonts w:ascii="Times New Roman" w:hAnsi="Times New Roman"/>
                <w:sz w:val="28"/>
                <w:szCs w:val="28"/>
              </w:rPr>
            </w:pPr>
            <w:r w:rsidRPr="00955778">
              <w:rPr>
                <w:rFonts w:ascii="Times New Roman" w:hAnsi="Times New Roman"/>
                <w:sz w:val="28"/>
                <w:szCs w:val="28"/>
              </w:rPr>
              <w:t>phường Tân Hiệp, phường Tân Khánh, phường Tân Uyên, phường Bình Cơ, phường Vĩnh Tân, phường Chánh Phú Hòa, phường Phú An, phường Hòa Lợi, phường Bến Cát, phường Long Nguyên, phường Tây Nam, phường Thới Hòa</w:t>
            </w:r>
            <w:r w:rsidR="00955778" w:rsidRPr="00955778">
              <w:rPr>
                <w:rFonts w:ascii="Times New Roman" w:hAnsi="Times New Roman"/>
                <w:sz w:val="28"/>
                <w:szCs w:val="28"/>
              </w:rPr>
              <w:t>.</w:t>
            </w:r>
          </w:p>
        </w:tc>
        <w:tc>
          <w:tcPr>
            <w:tcW w:w="816" w:type="pct"/>
            <w:shd w:val="clear" w:color="auto" w:fill="FFFFFF"/>
            <w:vAlign w:val="center"/>
            <w:hideMark/>
          </w:tcPr>
          <w:p w14:paraId="4F9A3BF1"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sz w:val="28"/>
                <w:szCs w:val="28"/>
              </w:rPr>
              <w:t>840</w:t>
            </w:r>
          </w:p>
        </w:tc>
        <w:tc>
          <w:tcPr>
            <w:tcW w:w="816" w:type="pct"/>
            <w:shd w:val="clear" w:color="auto" w:fill="FFFFFF"/>
            <w:vAlign w:val="center"/>
            <w:hideMark/>
          </w:tcPr>
          <w:p w14:paraId="6AFA6663"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sz w:val="28"/>
                <w:szCs w:val="28"/>
              </w:rPr>
              <w:t>670</w:t>
            </w:r>
          </w:p>
        </w:tc>
        <w:tc>
          <w:tcPr>
            <w:tcW w:w="816" w:type="pct"/>
            <w:shd w:val="clear" w:color="auto" w:fill="FFFFFF"/>
            <w:vAlign w:val="center"/>
            <w:hideMark/>
          </w:tcPr>
          <w:p w14:paraId="2336DC01"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sz w:val="28"/>
                <w:szCs w:val="28"/>
              </w:rPr>
              <w:t>540</w:t>
            </w:r>
          </w:p>
        </w:tc>
      </w:tr>
    </w:tbl>
    <w:p w14:paraId="21811B4C" w14:textId="77777777" w:rsidR="0007008C" w:rsidRPr="00955778" w:rsidRDefault="0007008C" w:rsidP="0007008C">
      <w:pPr>
        <w:shd w:val="clear" w:color="auto" w:fill="FFFFFF"/>
        <w:spacing w:before="120" w:after="120" w:line="234" w:lineRule="atLeast"/>
        <w:ind w:firstLine="567"/>
        <w:jc w:val="both"/>
        <w:rPr>
          <w:rFonts w:ascii="Times New Roman" w:hAnsi="Times New Roman"/>
          <w:sz w:val="28"/>
          <w:szCs w:val="28"/>
        </w:rPr>
      </w:pPr>
      <w:r w:rsidRPr="00955778">
        <w:rPr>
          <w:rFonts w:ascii="Times New Roman" w:hAnsi="Times New Roman"/>
          <w:sz w:val="28"/>
          <w:szCs w:val="28"/>
        </w:rPr>
        <w:t>+ Khu vực IV: Bảng 10 (Đơn vị tính: 1.000 đồng/m</w:t>
      </w:r>
      <w:r w:rsidRPr="00955778">
        <w:rPr>
          <w:rFonts w:ascii="Times New Roman" w:hAnsi="Times New Roman"/>
          <w:sz w:val="28"/>
          <w:szCs w:val="28"/>
          <w:vertAlign w:val="superscript"/>
        </w:rPr>
        <w:t>2</w:t>
      </w:r>
      <w:r w:rsidRPr="00955778">
        <w:rPr>
          <w:rFonts w:ascii="Times New Roman" w:hAnsi="Times New Roman"/>
          <w:sz w:val="28"/>
          <w:szCs w:val="28"/>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772"/>
        <w:gridCol w:w="1526"/>
        <w:gridCol w:w="1526"/>
        <w:gridCol w:w="1526"/>
      </w:tblGrid>
      <w:tr w:rsidR="00955778" w:rsidRPr="00955778" w14:paraId="26D709A0" w14:textId="77777777" w:rsidTr="008F5978">
        <w:trPr>
          <w:tblCellSpacing w:w="0" w:type="dxa"/>
        </w:trPr>
        <w:tc>
          <w:tcPr>
            <w:tcW w:w="2551" w:type="pct"/>
            <w:shd w:val="clear" w:color="auto" w:fill="FFFFFF"/>
            <w:vAlign w:val="center"/>
            <w:hideMark/>
          </w:tcPr>
          <w:p w14:paraId="7100F61E"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b/>
                <w:bCs/>
                <w:sz w:val="28"/>
                <w:szCs w:val="28"/>
              </w:rPr>
              <w:t>Khu vực</w:t>
            </w:r>
          </w:p>
        </w:tc>
        <w:tc>
          <w:tcPr>
            <w:tcW w:w="816" w:type="pct"/>
            <w:shd w:val="clear" w:color="auto" w:fill="FFFFFF"/>
            <w:vAlign w:val="center"/>
            <w:hideMark/>
          </w:tcPr>
          <w:p w14:paraId="4CEECFFD"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b/>
                <w:bCs/>
                <w:sz w:val="28"/>
                <w:szCs w:val="28"/>
              </w:rPr>
              <w:t>Vị trí 1</w:t>
            </w:r>
          </w:p>
        </w:tc>
        <w:tc>
          <w:tcPr>
            <w:tcW w:w="816" w:type="pct"/>
            <w:shd w:val="clear" w:color="auto" w:fill="FFFFFF"/>
            <w:vAlign w:val="center"/>
            <w:hideMark/>
          </w:tcPr>
          <w:p w14:paraId="00ADF6C1"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b/>
                <w:bCs/>
                <w:sz w:val="28"/>
                <w:szCs w:val="28"/>
              </w:rPr>
              <w:t>Vị trí 2</w:t>
            </w:r>
          </w:p>
        </w:tc>
        <w:tc>
          <w:tcPr>
            <w:tcW w:w="816" w:type="pct"/>
            <w:shd w:val="clear" w:color="auto" w:fill="FFFFFF"/>
            <w:vAlign w:val="center"/>
            <w:hideMark/>
          </w:tcPr>
          <w:p w14:paraId="2CDFF56C"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b/>
                <w:bCs/>
                <w:sz w:val="28"/>
                <w:szCs w:val="28"/>
              </w:rPr>
              <w:t>Vị trí 3</w:t>
            </w:r>
          </w:p>
        </w:tc>
      </w:tr>
      <w:tr w:rsidR="00955778" w:rsidRPr="00955778" w14:paraId="30CA5E5D" w14:textId="77777777" w:rsidTr="008F5978">
        <w:trPr>
          <w:tblCellSpacing w:w="0" w:type="dxa"/>
        </w:trPr>
        <w:tc>
          <w:tcPr>
            <w:tcW w:w="2551" w:type="pct"/>
            <w:shd w:val="clear" w:color="auto" w:fill="FFFFFF"/>
            <w:vAlign w:val="center"/>
            <w:hideMark/>
          </w:tcPr>
          <w:p w14:paraId="229918DB" w14:textId="6BCB8332" w:rsidR="0007008C" w:rsidRPr="00955778" w:rsidRDefault="0007008C" w:rsidP="008F5978">
            <w:pPr>
              <w:spacing w:before="120" w:after="120" w:line="234" w:lineRule="atLeast"/>
              <w:jc w:val="both"/>
              <w:rPr>
                <w:rFonts w:ascii="Times New Roman" w:hAnsi="Times New Roman"/>
                <w:sz w:val="28"/>
                <w:szCs w:val="28"/>
              </w:rPr>
            </w:pPr>
            <w:r w:rsidRPr="00955778">
              <w:rPr>
                <w:rFonts w:ascii="Times New Roman" w:hAnsi="Times New Roman"/>
                <w:sz w:val="28"/>
                <w:szCs w:val="28"/>
              </w:rPr>
              <w:t>Xã Bàu Bàng, xã Trừ Văn Thố, xã Thường Tân, xã Bắc Tân Uyên, xã Phước Hòa, xã Phú Giáo, xã Phước Thành, xã An Long, xã Thanh An, xã Dầu Tiếng, xã Long Hòa, xã Minh Thạnh</w:t>
            </w:r>
            <w:r w:rsidR="00955778" w:rsidRPr="00955778">
              <w:rPr>
                <w:rFonts w:ascii="Times New Roman" w:hAnsi="Times New Roman"/>
                <w:sz w:val="28"/>
                <w:szCs w:val="28"/>
              </w:rPr>
              <w:t>.</w:t>
            </w:r>
          </w:p>
        </w:tc>
        <w:tc>
          <w:tcPr>
            <w:tcW w:w="816" w:type="pct"/>
            <w:shd w:val="clear" w:color="auto" w:fill="FFFFFF"/>
            <w:vAlign w:val="center"/>
            <w:hideMark/>
          </w:tcPr>
          <w:p w14:paraId="665B3D98"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sz w:val="28"/>
                <w:szCs w:val="28"/>
              </w:rPr>
              <w:t>580</w:t>
            </w:r>
          </w:p>
        </w:tc>
        <w:tc>
          <w:tcPr>
            <w:tcW w:w="816" w:type="pct"/>
            <w:shd w:val="clear" w:color="auto" w:fill="FFFFFF"/>
            <w:vAlign w:val="center"/>
            <w:hideMark/>
          </w:tcPr>
          <w:p w14:paraId="5556E2F8"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sz w:val="28"/>
                <w:szCs w:val="28"/>
              </w:rPr>
              <w:t>460</w:t>
            </w:r>
          </w:p>
        </w:tc>
        <w:tc>
          <w:tcPr>
            <w:tcW w:w="816" w:type="pct"/>
            <w:shd w:val="clear" w:color="auto" w:fill="FFFFFF"/>
            <w:vAlign w:val="center"/>
            <w:hideMark/>
          </w:tcPr>
          <w:p w14:paraId="014E3816" w14:textId="77777777" w:rsidR="0007008C" w:rsidRPr="00955778" w:rsidRDefault="0007008C" w:rsidP="008F5978">
            <w:pPr>
              <w:spacing w:before="120" w:after="120" w:line="234" w:lineRule="atLeast"/>
              <w:jc w:val="center"/>
              <w:rPr>
                <w:rFonts w:ascii="Times New Roman" w:hAnsi="Times New Roman"/>
                <w:sz w:val="28"/>
                <w:szCs w:val="28"/>
              </w:rPr>
            </w:pPr>
            <w:r w:rsidRPr="00955778">
              <w:rPr>
                <w:rFonts w:ascii="Times New Roman" w:hAnsi="Times New Roman"/>
                <w:sz w:val="28"/>
                <w:szCs w:val="28"/>
              </w:rPr>
              <w:t>370</w:t>
            </w:r>
          </w:p>
        </w:tc>
      </w:tr>
    </w:tbl>
    <w:p w14:paraId="5E92DC5E" w14:textId="77777777" w:rsidR="0007008C" w:rsidRPr="00955778" w:rsidRDefault="0007008C" w:rsidP="0007008C">
      <w:pPr>
        <w:shd w:val="clear" w:color="auto" w:fill="FFFFFF"/>
        <w:spacing w:before="120" w:after="120"/>
        <w:ind w:firstLine="567"/>
        <w:jc w:val="both"/>
        <w:rPr>
          <w:rFonts w:ascii="Times New Roman" w:hAnsi="Times New Roman"/>
          <w:sz w:val="28"/>
          <w:szCs w:val="28"/>
        </w:rPr>
      </w:pPr>
      <w:r w:rsidRPr="00955778">
        <w:rPr>
          <w:rFonts w:ascii="Times New Roman" w:hAnsi="Times New Roman"/>
          <w:sz w:val="28"/>
          <w:szCs w:val="28"/>
        </w:rPr>
        <w:t>c) Bảng giá đất rừng sản xuất:</w:t>
      </w:r>
    </w:p>
    <w:p w14:paraId="431CEB89" w14:textId="77777777" w:rsidR="0007008C" w:rsidRPr="00955778" w:rsidRDefault="0007008C" w:rsidP="0007008C">
      <w:pPr>
        <w:shd w:val="clear" w:color="auto" w:fill="FFFFFF"/>
        <w:spacing w:before="120" w:after="120"/>
        <w:ind w:firstLine="567"/>
        <w:jc w:val="both"/>
        <w:rPr>
          <w:rFonts w:ascii="Times New Roman" w:hAnsi="Times New Roman"/>
          <w:sz w:val="28"/>
          <w:szCs w:val="28"/>
        </w:rPr>
      </w:pPr>
      <w:r w:rsidRPr="00955778">
        <w:rPr>
          <w:rFonts w:ascii="Times New Roman" w:hAnsi="Times New Roman"/>
          <w:sz w:val="28"/>
          <w:szCs w:val="28"/>
        </w:rPr>
        <w:t>- Đất rừng sản xuất tính bằng giá đất nông nghiệp trồng cây lâu năm tương ứng với từng khu vực, vị trí.</w:t>
      </w:r>
    </w:p>
    <w:p w14:paraId="4784BFC9" w14:textId="77777777" w:rsidR="0007008C" w:rsidRPr="00955778" w:rsidRDefault="0007008C" w:rsidP="0007008C">
      <w:pPr>
        <w:shd w:val="clear" w:color="auto" w:fill="FFFFFF"/>
        <w:spacing w:before="120" w:after="120"/>
        <w:ind w:firstLine="567"/>
        <w:jc w:val="both"/>
        <w:rPr>
          <w:rFonts w:ascii="Times New Roman" w:hAnsi="Times New Roman"/>
          <w:sz w:val="28"/>
          <w:szCs w:val="28"/>
        </w:rPr>
      </w:pPr>
      <w:r w:rsidRPr="00955778">
        <w:rPr>
          <w:rFonts w:ascii="Times New Roman" w:hAnsi="Times New Roman"/>
          <w:sz w:val="28"/>
          <w:szCs w:val="28"/>
        </w:rPr>
        <w:t>- Đối với đất rừng phòng hộ, rừng đặc dụng tính bằng 80% giá đất rừng sản xuất.</w:t>
      </w:r>
    </w:p>
    <w:p w14:paraId="4ABE53C4" w14:textId="77777777" w:rsidR="0007008C" w:rsidRPr="00955778" w:rsidRDefault="0007008C" w:rsidP="0007008C">
      <w:pPr>
        <w:shd w:val="clear" w:color="auto" w:fill="FFFFFF"/>
        <w:spacing w:before="120" w:after="120"/>
        <w:ind w:firstLine="567"/>
        <w:jc w:val="both"/>
        <w:rPr>
          <w:rFonts w:ascii="Times New Roman" w:hAnsi="Times New Roman"/>
          <w:sz w:val="28"/>
          <w:szCs w:val="28"/>
        </w:rPr>
      </w:pPr>
      <w:r w:rsidRPr="00955778">
        <w:rPr>
          <w:rFonts w:ascii="Times New Roman" w:hAnsi="Times New Roman"/>
          <w:sz w:val="28"/>
          <w:szCs w:val="28"/>
        </w:rPr>
        <w:t>d) Bảng giá đất nuôi trồng thủy sản:</w:t>
      </w:r>
    </w:p>
    <w:p w14:paraId="02A06691" w14:textId="77777777" w:rsidR="0007008C" w:rsidRPr="00955778" w:rsidRDefault="0007008C" w:rsidP="0007008C">
      <w:pPr>
        <w:shd w:val="clear" w:color="auto" w:fill="FFFFFF"/>
        <w:spacing w:before="120" w:after="120"/>
        <w:ind w:firstLine="567"/>
        <w:jc w:val="both"/>
        <w:rPr>
          <w:rFonts w:ascii="Times New Roman" w:hAnsi="Times New Roman"/>
          <w:sz w:val="28"/>
          <w:szCs w:val="28"/>
        </w:rPr>
      </w:pPr>
      <w:r w:rsidRPr="00955778">
        <w:rPr>
          <w:rFonts w:ascii="Times New Roman" w:hAnsi="Times New Roman"/>
          <w:sz w:val="28"/>
          <w:szCs w:val="28"/>
        </w:rPr>
        <w:t>Đất nuôi trồng thủy sản tính bằng giá đất trồng cây hàng năm tương ứng với từng khu vực, vị trí.</w:t>
      </w:r>
    </w:p>
    <w:p w14:paraId="5E8B6C6A" w14:textId="77777777" w:rsidR="0007008C" w:rsidRPr="00955778" w:rsidRDefault="0007008C" w:rsidP="0007008C">
      <w:pPr>
        <w:shd w:val="clear" w:color="auto" w:fill="FFFFFF"/>
        <w:spacing w:before="120" w:after="120"/>
        <w:ind w:firstLine="567"/>
        <w:jc w:val="both"/>
        <w:rPr>
          <w:rFonts w:ascii="Times New Roman" w:hAnsi="Times New Roman"/>
          <w:sz w:val="28"/>
          <w:szCs w:val="28"/>
        </w:rPr>
      </w:pPr>
      <w:r w:rsidRPr="00955778">
        <w:rPr>
          <w:rFonts w:ascii="Times New Roman" w:hAnsi="Times New Roman"/>
          <w:sz w:val="28"/>
          <w:szCs w:val="28"/>
        </w:rPr>
        <w:t>đ) Bảng giá đất chăn nuôi tập trung:</w:t>
      </w:r>
    </w:p>
    <w:p w14:paraId="25CB1101" w14:textId="77777777" w:rsidR="0007008C" w:rsidRPr="00955778" w:rsidRDefault="0007008C" w:rsidP="0007008C">
      <w:pPr>
        <w:shd w:val="clear" w:color="auto" w:fill="FFFFFF"/>
        <w:spacing w:before="120" w:after="120"/>
        <w:ind w:firstLine="567"/>
        <w:jc w:val="both"/>
        <w:rPr>
          <w:rFonts w:ascii="Times New Roman" w:hAnsi="Times New Roman"/>
          <w:sz w:val="28"/>
          <w:szCs w:val="28"/>
        </w:rPr>
      </w:pPr>
      <w:r w:rsidRPr="00955778">
        <w:rPr>
          <w:rFonts w:ascii="Times New Roman" w:hAnsi="Times New Roman"/>
          <w:sz w:val="28"/>
          <w:szCs w:val="28"/>
        </w:rPr>
        <w:t>Đất chăn nuôi tập trung được tính bằng 150% đất nông nghiệp trồng cây lâu năm cùng khu vực, vị trí, nhưng không vượt quá đất ở cùng khu vực, vị trí.</w:t>
      </w:r>
    </w:p>
    <w:p w14:paraId="7A580C75" w14:textId="77777777" w:rsidR="0007008C" w:rsidRPr="00955778" w:rsidRDefault="0007008C" w:rsidP="0007008C">
      <w:pPr>
        <w:shd w:val="clear" w:color="auto" w:fill="FFFFFF"/>
        <w:spacing w:before="120" w:after="120"/>
        <w:ind w:firstLine="567"/>
        <w:jc w:val="both"/>
        <w:rPr>
          <w:rFonts w:ascii="Times New Roman" w:hAnsi="Times New Roman"/>
          <w:sz w:val="28"/>
          <w:szCs w:val="28"/>
        </w:rPr>
      </w:pPr>
      <w:r w:rsidRPr="00955778">
        <w:rPr>
          <w:rFonts w:ascii="Times New Roman" w:hAnsi="Times New Roman"/>
          <w:sz w:val="28"/>
          <w:szCs w:val="28"/>
        </w:rPr>
        <w:lastRenderedPageBreak/>
        <w:t>e) Bảng giá đất làm muối</w:t>
      </w:r>
    </w:p>
    <w:p w14:paraId="1EE2CE15" w14:textId="77777777" w:rsidR="0007008C" w:rsidRPr="00955778" w:rsidRDefault="0007008C" w:rsidP="0007008C">
      <w:pPr>
        <w:shd w:val="clear" w:color="auto" w:fill="FFFFFF"/>
        <w:spacing w:before="120" w:after="120"/>
        <w:ind w:firstLine="567"/>
        <w:jc w:val="both"/>
        <w:rPr>
          <w:rFonts w:ascii="Times New Roman" w:hAnsi="Times New Roman"/>
          <w:sz w:val="28"/>
          <w:szCs w:val="28"/>
        </w:rPr>
      </w:pPr>
      <w:r w:rsidRPr="00955778">
        <w:rPr>
          <w:rFonts w:ascii="Times New Roman" w:hAnsi="Times New Roman"/>
          <w:sz w:val="28"/>
          <w:szCs w:val="28"/>
        </w:rPr>
        <w:t>Đất làm muối tính bằng 80% giá đất nuôi trồng thủy sản tương ứng với từng khu vực, vị trí.</w:t>
      </w:r>
    </w:p>
    <w:p w14:paraId="7E08AC8E" w14:textId="77777777" w:rsidR="0007008C" w:rsidRPr="00955778" w:rsidRDefault="0007008C" w:rsidP="0007008C">
      <w:pPr>
        <w:spacing w:before="120" w:after="120"/>
        <w:ind w:firstLine="567"/>
        <w:jc w:val="both"/>
        <w:rPr>
          <w:rFonts w:ascii="Times New Roman" w:hAnsi="Times New Roman"/>
          <w:sz w:val="28"/>
          <w:szCs w:val="28"/>
        </w:rPr>
      </w:pPr>
      <w:r w:rsidRPr="00955778">
        <w:rPr>
          <w:rFonts w:ascii="Times New Roman" w:hAnsi="Times New Roman"/>
          <w:sz w:val="28"/>
          <w:szCs w:val="28"/>
        </w:rPr>
        <w:t>g) Đối với đất nông nghiệp trong Khu Nông nghiệp Công nghệ cao: giá đất nông nghiệp là 320.000 đồng/m</w:t>
      </w:r>
      <w:r w:rsidRPr="00955778">
        <w:rPr>
          <w:rFonts w:ascii="Times New Roman" w:hAnsi="Times New Roman"/>
          <w:sz w:val="28"/>
          <w:szCs w:val="28"/>
          <w:vertAlign w:val="superscript"/>
        </w:rPr>
        <w:t>2</w:t>
      </w:r>
      <w:r w:rsidRPr="00955778">
        <w:rPr>
          <w:rFonts w:ascii="Times New Roman" w:hAnsi="Times New Roman"/>
          <w:sz w:val="28"/>
          <w:szCs w:val="28"/>
        </w:rPr>
        <w:t>.</w:t>
      </w:r>
    </w:p>
    <w:p w14:paraId="5A2C2C5D" w14:textId="77777777" w:rsidR="00B340BA" w:rsidRPr="00955778" w:rsidRDefault="00B340BA"/>
    <w:sectPr w:rsidR="00B340BA" w:rsidRPr="00955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08C"/>
    <w:rsid w:val="0007008C"/>
    <w:rsid w:val="006534D7"/>
    <w:rsid w:val="008F6431"/>
    <w:rsid w:val="00955778"/>
    <w:rsid w:val="009678A5"/>
    <w:rsid w:val="00AD6FCE"/>
    <w:rsid w:val="00B340BA"/>
    <w:rsid w:val="00BA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C60BA"/>
  <w15:chartTrackingRefBased/>
  <w15:docId w15:val="{60621A03-DB47-4587-90EA-8894D48EF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08C"/>
    <w:pPr>
      <w:spacing w:after="0" w:line="240" w:lineRule="auto"/>
    </w:pPr>
    <w:rPr>
      <w:rFonts w:ascii="VNI-Times" w:eastAsia="Times New Roman" w:hAnsi="VNI-Times"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TVPL 847</cp:lastModifiedBy>
  <cp:revision>2</cp:revision>
  <dcterms:created xsi:type="dcterms:W3CDTF">2025-12-04T02:26:00Z</dcterms:created>
  <dcterms:modified xsi:type="dcterms:W3CDTF">2025-12-04T02:26:00Z</dcterms:modified>
</cp:coreProperties>
</file>