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2ED9" w:rsidRPr="009C7E23" w:rsidRDefault="00BD2ED9" w:rsidP="00BD2ED9">
      <w:pPr>
        <w:widowControl w:val="0"/>
        <w:spacing w:after="0" w:line="240" w:lineRule="auto"/>
        <w:jc w:val="right"/>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Mẫu số 03/TSC-ĐA</w:t>
      </w:r>
    </w:p>
    <w:tbl>
      <w:tblPr>
        <w:tblW w:w="5000" w:type="pct"/>
        <w:tblBorders>
          <w:insideH w:val="nil"/>
          <w:insideV w:val="nil"/>
        </w:tblBorders>
        <w:tblCellMar>
          <w:left w:w="0" w:type="dxa"/>
          <w:right w:w="0" w:type="dxa"/>
        </w:tblCellMar>
        <w:tblLook w:val="04A0" w:firstRow="1" w:lastRow="0" w:firstColumn="1" w:lastColumn="0" w:noHBand="0" w:noVBand="1"/>
      </w:tblPr>
      <w:tblGrid>
        <w:gridCol w:w="3969"/>
        <w:gridCol w:w="5051"/>
      </w:tblGrid>
      <w:tr w:rsidR="00BD2ED9" w:rsidRPr="009C7E23" w:rsidTr="006838F2">
        <w:trPr>
          <w:trHeight w:val="920"/>
        </w:trPr>
        <w:tc>
          <w:tcPr>
            <w:tcW w:w="2200" w:type="pct"/>
            <w:tcBorders>
              <w:top w:val="nil"/>
              <w:left w:val="nil"/>
              <w:bottom w:val="nil"/>
              <w:right w:val="nil"/>
            </w:tcBorders>
            <w:tcMar>
              <w:top w:w="0" w:type="dxa"/>
              <w:left w:w="108" w:type="dxa"/>
              <w:bottom w:w="0" w:type="dxa"/>
              <w:right w:w="108" w:type="dxa"/>
            </w:tcMar>
            <w:hideMark/>
          </w:tcPr>
          <w:p w:rsidR="00BD2ED9" w:rsidRPr="009C7E23" w:rsidRDefault="00BD2ED9"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TÊN CƠ QUAN CHỦ QUẢN</w:t>
            </w:r>
          </w:p>
          <w:p w:rsidR="00BD2ED9" w:rsidRPr="009C7E23" w:rsidRDefault="00BD2ED9" w:rsidP="006838F2">
            <w:pPr>
              <w:widowControl w:val="0"/>
              <w:spacing w:after="0" w:line="240" w:lineRule="auto"/>
              <w:jc w:val="center"/>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TÊN ĐƠN VỊ SỰ NGHIỆP CÔNG LẬP</w:t>
            </w:r>
          </w:p>
          <w:p w:rsidR="00BD2ED9" w:rsidRPr="009C7E23" w:rsidRDefault="00BD2ED9" w:rsidP="006838F2">
            <w:pPr>
              <w:widowControl w:val="0"/>
              <w:spacing w:after="0" w:line="240" w:lineRule="auto"/>
              <w:jc w:val="center"/>
              <w:rPr>
                <w:rFonts w:ascii="Times New Roman" w:eastAsia="Courier New" w:hAnsi="Times New Roman" w:cs="Times New Roman"/>
                <w:color w:val="000000"/>
                <w:sz w:val="26"/>
                <w:szCs w:val="26"/>
                <w:vertAlign w:val="superscript"/>
                <w:lang w:val="vi-VN" w:eastAsia="vi-VN" w:bidi="vi-VN"/>
              </w:rPr>
            </w:pPr>
            <w:r w:rsidRPr="009C7E23">
              <w:rPr>
                <w:rFonts w:ascii="Times New Roman" w:eastAsia="Courier New" w:hAnsi="Times New Roman" w:cs="Times New Roman"/>
                <w:bCs/>
                <w:color w:val="000000"/>
                <w:sz w:val="26"/>
                <w:szCs w:val="26"/>
                <w:vertAlign w:val="superscript"/>
                <w:lang w:val="vi-VN" w:eastAsia="vi-VN" w:bidi="vi-VN"/>
              </w:rPr>
              <w:t>__________</w:t>
            </w:r>
          </w:p>
          <w:p w:rsidR="00BD2ED9" w:rsidRPr="009C7E23" w:rsidRDefault="00BD2ED9" w:rsidP="006838F2">
            <w:pPr>
              <w:widowControl w:val="0"/>
              <w:spacing w:after="0" w:line="240" w:lineRule="auto"/>
              <w:jc w:val="center"/>
              <w:rPr>
                <w:rFonts w:ascii="Times New Roman" w:eastAsia="Courier New" w:hAnsi="Times New Roman" w:cs="Times New Roman"/>
                <w:color w:val="000000"/>
                <w:sz w:val="26"/>
                <w:szCs w:val="26"/>
                <w:lang w:eastAsia="vi-VN" w:bidi="vi-VN"/>
              </w:rPr>
            </w:pPr>
            <w:r w:rsidRPr="009C7E23">
              <w:rPr>
                <w:rFonts w:ascii="Times New Roman" w:eastAsia="Courier New" w:hAnsi="Times New Roman" w:cs="Times New Roman"/>
                <w:color w:val="000000"/>
                <w:sz w:val="26"/>
                <w:szCs w:val="26"/>
                <w:lang w:val="vi-VN" w:eastAsia="vi-VN" w:bidi="vi-VN"/>
              </w:rPr>
              <w:t>Số: ……/…..-</w:t>
            </w:r>
            <w:r w:rsidRPr="009C7E23">
              <w:rPr>
                <w:rFonts w:ascii="Times New Roman" w:eastAsia="Courier New" w:hAnsi="Times New Roman" w:cs="Times New Roman"/>
                <w:color w:val="000000"/>
                <w:sz w:val="26"/>
                <w:szCs w:val="26"/>
                <w:lang w:eastAsia="vi-VN" w:bidi="vi-VN"/>
              </w:rPr>
              <w:t>ĐA</w:t>
            </w:r>
          </w:p>
        </w:tc>
        <w:tc>
          <w:tcPr>
            <w:tcW w:w="2800" w:type="pct"/>
            <w:tcBorders>
              <w:top w:val="nil"/>
              <w:left w:val="nil"/>
              <w:bottom w:val="nil"/>
              <w:right w:val="nil"/>
            </w:tcBorders>
            <w:tcMar>
              <w:top w:w="0" w:type="dxa"/>
              <w:left w:w="108" w:type="dxa"/>
              <w:bottom w:w="0" w:type="dxa"/>
              <w:right w:w="108" w:type="dxa"/>
            </w:tcMar>
            <w:hideMark/>
          </w:tcPr>
          <w:p w:rsidR="00BD2ED9" w:rsidRPr="009C7E23" w:rsidRDefault="00BD2ED9"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CỘNG HÒA XÃ HỘI CHỦ NGHĨA VIỆT NAM</w:t>
            </w:r>
            <w:r w:rsidRPr="009C7E23">
              <w:rPr>
                <w:rFonts w:ascii="Times New Roman" w:eastAsia="Courier New" w:hAnsi="Times New Roman" w:cs="Times New Roman"/>
                <w:b/>
                <w:bCs/>
                <w:color w:val="000000"/>
                <w:sz w:val="26"/>
                <w:szCs w:val="26"/>
                <w:lang w:val="vi-VN" w:eastAsia="vi-VN" w:bidi="vi-VN"/>
              </w:rPr>
              <w:br/>
              <w:t xml:space="preserve">Độc lập - Tự do - Hạnh phúc </w:t>
            </w:r>
            <w:r w:rsidRPr="009C7E23">
              <w:rPr>
                <w:rFonts w:ascii="Times New Roman" w:eastAsia="Courier New" w:hAnsi="Times New Roman" w:cs="Times New Roman"/>
                <w:b/>
                <w:bCs/>
                <w:color w:val="000000"/>
                <w:sz w:val="26"/>
                <w:szCs w:val="26"/>
                <w:lang w:val="vi-VN" w:eastAsia="vi-VN" w:bidi="vi-VN"/>
              </w:rPr>
              <w:br/>
            </w:r>
            <w:r w:rsidRPr="009C7E23">
              <w:rPr>
                <w:rFonts w:ascii="Times New Roman" w:eastAsia="Courier New" w:hAnsi="Times New Roman" w:cs="Times New Roman"/>
                <w:bCs/>
                <w:color w:val="000000"/>
                <w:sz w:val="26"/>
                <w:szCs w:val="26"/>
                <w:vertAlign w:val="superscript"/>
                <w:lang w:val="vi-VN" w:eastAsia="vi-VN" w:bidi="vi-VN"/>
              </w:rPr>
              <w:t>______________________</w:t>
            </w:r>
          </w:p>
          <w:p w:rsidR="00BD2ED9" w:rsidRPr="009C7E23" w:rsidRDefault="00BD2ED9"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i/>
                <w:iCs/>
                <w:color w:val="000000"/>
                <w:sz w:val="26"/>
                <w:szCs w:val="26"/>
                <w:lang w:val="vi-VN" w:eastAsia="vi-VN" w:bidi="vi-VN"/>
              </w:rPr>
              <w:t>……., ngày……tháng……năm …</w:t>
            </w:r>
          </w:p>
        </w:tc>
      </w:tr>
    </w:tbl>
    <w:p w:rsidR="00BD2ED9" w:rsidRPr="009C7E23" w:rsidRDefault="00BD2ED9" w:rsidP="00BD2ED9">
      <w:pPr>
        <w:widowControl w:val="0"/>
        <w:spacing w:after="0" w:line="240" w:lineRule="auto"/>
        <w:rPr>
          <w:rFonts w:ascii="Times New Roman" w:eastAsia="Courier New" w:hAnsi="Times New Roman" w:cs="Times New Roman"/>
          <w:b/>
          <w:bCs/>
          <w:color w:val="000000"/>
          <w:sz w:val="26"/>
          <w:szCs w:val="26"/>
          <w:lang w:val="vi-VN" w:eastAsia="vi-VN" w:bidi="vi-VN"/>
        </w:rPr>
      </w:pPr>
    </w:p>
    <w:p w:rsidR="00BD2ED9" w:rsidRPr="009C7E23" w:rsidRDefault="00BD2ED9" w:rsidP="00BD2ED9">
      <w:pPr>
        <w:widowControl w:val="0"/>
        <w:spacing w:after="0" w:line="240" w:lineRule="auto"/>
        <w:rPr>
          <w:rFonts w:ascii="Times New Roman" w:eastAsia="Courier New" w:hAnsi="Times New Roman" w:cs="Times New Roman"/>
          <w:b/>
          <w:bCs/>
          <w:color w:val="000000"/>
          <w:sz w:val="26"/>
          <w:szCs w:val="26"/>
          <w:lang w:val="vi-VN" w:eastAsia="vi-VN" w:bidi="vi-VN"/>
        </w:rPr>
      </w:pPr>
    </w:p>
    <w:p w:rsidR="00BD2ED9" w:rsidRPr="009C7E23" w:rsidRDefault="00BD2ED9" w:rsidP="00BD2ED9">
      <w:pPr>
        <w:widowControl w:val="0"/>
        <w:spacing w:after="0" w:line="240" w:lineRule="auto"/>
        <w:jc w:val="center"/>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ĐỀ ÁN</w:t>
      </w:r>
    </w:p>
    <w:p w:rsidR="00BD2ED9" w:rsidRPr="009C7E23" w:rsidRDefault="00BD2ED9" w:rsidP="00BD2ED9">
      <w:pPr>
        <w:widowControl w:val="0"/>
        <w:spacing w:after="0" w:line="240" w:lineRule="auto"/>
        <w:jc w:val="center"/>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Sử dụng tài sản công tại đơn vị sự nghiệp công lập vào mục đích</w:t>
      </w:r>
      <w:r w:rsidRPr="009C7E23">
        <w:rPr>
          <w:rFonts w:ascii="Times New Roman" w:eastAsia="Courier New" w:hAnsi="Times New Roman" w:cs="Times New Roman"/>
          <w:b/>
          <w:bCs/>
          <w:color w:val="000000"/>
          <w:sz w:val="26"/>
          <w:szCs w:val="26"/>
          <w:lang w:val="vi-VN" w:eastAsia="vi-VN" w:bidi="vi-VN"/>
        </w:rPr>
        <w:br/>
        <w:t>kinh doanh/cho thuê/liên doanh, liên kết</w:t>
      </w:r>
    </w:p>
    <w:p w:rsidR="00BD2ED9" w:rsidRPr="009C7E23" w:rsidRDefault="00BD2ED9" w:rsidP="00BD2ED9">
      <w:pPr>
        <w:widowControl w:val="0"/>
        <w:spacing w:after="0" w:line="240" w:lineRule="auto"/>
        <w:jc w:val="center"/>
        <w:rPr>
          <w:rFonts w:ascii="Times New Roman" w:eastAsia="Courier New" w:hAnsi="Times New Roman" w:cs="Times New Roman"/>
          <w:bCs/>
          <w:color w:val="000000"/>
          <w:sz w:val="26"/>
          <w:szCs w:val="26"/>
          <w:vertAlign w:val="superscript"/>
          <w:lang w:val="vi-VN" w:eastAsia="vi-VN" w:bidi="vi-VN"/>
        </w:rPr>
      </w:pPr>
      <w:r w:rsidRPr="009C7E23">
        <w:rPr>
          <w:rFonts w:ascii="Times New Roman" w:eastAsia="Courier New" w:hAnsi="Times New Roman" w:cs="Times New Roman"/>
          <w:bCs/>
          <w:color w:val="000000"/>
          <w:sz w:val="26"/>
          <w:szCs w:val="26"/>
          <w:vertAlign w:val="superscript"/>
          <w:lang w:val="vi-VN" w:eastAsia="vi-VN" w:bidi="vi-VN"/>
        </w:rPr>
        <w:t>________</w:t>
      </w:r>
    </w:p>
    <w:p w:rsidR="00BD2ED9" w:rsidRPr="009C7E23" w:rsidRDefault="00BD2ED9" w:rsidP="00BD2ED9">
      <w:pPr>
        <w:widowControl w:val="0"/>
        <w:spacing w:after="0" w:line="240" w:lineRule="auto"/>
        <w:jc w:val="center"/>
        <w:rPr>
          <w:rFonts w:ascii="Times New Roman" w:eastAsia="Courier New" w:hAnsi="Times New Roman" w:cs="Times New Roman"/>
          <w:color w:val="000000"/>
          <w:sz w:val="26"/>
          <w:szCs w:val="26"/>
          <w:lang w:val="vi-VN" w:eastAsia="vi-VN" w:bidi="vi-VN"/>
        </w:rPr>
      </w:pP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b/>
          <w:bCs/>
          <w:color w:val="000000"/>
          <w:sz w:val="26"/>
          <w:szCs w:val="26"/>
          <w:lang w:val="vi-VN" w:eastAsia="vi-VN" w:bidi="vi-VN"/>
        </w:rPr>
      </w:pPr>
      <w:bookmarkStart w:id="0" w:name="bookmark43"/>
      <w:bookmarkStart w:id="1" w:name="bookmark41"/>
      <w:bookmarkStart w:id="2" w:name="bookmark42"/>
      <w:bookmarkStart w:id="3" w:name="bookmark44"/>
      <w:bookmarkEnd w:id="0"/>
      <w:r w:rsidRPr="009C7E23">
        <w:rPr>
          <w:rFonts w:ascii="Times New Roman" w:eastAsia="Courier New" w:hAnsi="Times New Roman" w:cs="Times New Roman"/>
          <w:b/>
          <w:bCs/>
          <w:color w:val="000000"/>
          <w:sz w:val="26"/>
          <w:szCs w:val="26"/>
          <w:lang w:val="vi-VN" w:eastAsia="vi-VN" w:bidi="vi-VN"/>
        </w:rPr>
        <w:t>I. CƠ SỞ THỰC HIỆN ĐỀ ÁN</w:t>
      </w:r>
      <w:bookmarkEnd w:id="1"/>
      <w:bookmarkEnd w:id="2"/>
      <w:bookmarkEnd w:id="3"/>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4" w:name="bookmark45"/>
      <w:bookmarkEnd w:id="4"/>
      <w:r w:rsidRPr="009C7E23">
        <w:rPr>
          <w:rFonts w:ascii="Times New Roman" w:eastAsia="Courier New" w:hAnsi="Times New Roman" w:cs="Times New Roman"/>
          <w:color w:val="000000"/>
          <w:sz w:val="26"/>
          <w:szCs w:val="26"/>
          <w:lang w:val="vi-VN" w:eastAsia="vi-VN" w:bidi="vi-VN"/>
        </w:rPr>
        <w:t>1. Cơ sở pháp lý</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5" w:name="bookmark46"/>
      <w:bookmarkEnd w:id="5"/>
      <w:r w:rsidRPr="009C7E23">
        <w:rPr>
          <w:rFonts w:ascii="Times New Roman" w:eastAsia="Courier New" w:hAnsi="Times New Roman" w:cs="Times New Roman"/>
          <w:color w:val="000000"/>
          <w:sz w:val="26"/>
          <w:szCs w:val="26"/>
          <w:lang w:val="vi-VN" w:eastAsia="vi-VN" w:bidi="vi-VN"/>
        </w:rPr>
        <w:t>- Luật Quản lý, sử dụng tài sản công;</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6" w:name="bookmark47"/>
      <w:bookmarkEnd w:id="6"/>
      <w:r w:rsidRPr="009C7E23">
        <w:rPr>
          <w:rFonts w:ascii="Times New Roman" w:eastAsia="Courier New" w:hAnsi="Times New Roman" w:cs="Times New Roman"/>
          <w:color w:val="000000"/>
          <w:sz w:val="26"/>
          <w:szCs w:val="26"/>
          <w:lang w:val="vi-VN" w:eastAsia="vi-VN" w:bidi="vi-VN"/>
        </w:rPr>
        <w:t>- Nghị định số 186/2025/NĐ-CP ngày 01 tháng 7 năm 2025 của Chính phủ quy định chi tiết một số điều của Luật Quản lý, sử dụng tài sản công;</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7" w:name="bookmark48"/>
      <w:bookmarkEnd w:id="7"/>
      <w:r w:rsidRPr="009C7E23">
        <w:rPr>
          <w:rFonts w:ascii="Times New Roman" w:eastAsia="Courier New" w:hAnsi="Times New Roman" w:cs="Times New Roman"/>
          <w:color w:val="000000"/>
          <w:sz w:val="26"/>
          <w:szCs w:val="26"/>
          <w:lang w:val="vi-VN" w:eastAsia="vi-VN" w:bidi="vi-VN"/>
        </w:rPr>
        <w:t>- Các văn bản khác có liên quan đến việc sử dụng tài sản công tại đơn vị sự nghiệp công lập vào mục đích kinh doanh/cho thuê/liên doanh, liên kết.</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8" w:name="bookmark49"/>
      <w:bookmarkEnd w:id="8"/>
      <w:r w:rsidRPr="009C7E23">
        <w:rPr>
          <w:rFonts w:ascii="Times New Roman" w:eastAsia="Courier New" w:hAnsi="Times New Roman" w:cs="Times New Roman"/>
          <w:color w:val="000000"/>
          <w:sz w:val="26"/>
          <w:szCs w:val="26"/>
          <w:lang w:val="vi-VN" w:eastAsia="vi-VN" w:bidi="vi-VN"/>
        </w:rPr>
        <w:t>2. Cơ sở thực tiễn</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9" w:name="bookmark50"/>
      <w:bookmarkEnd w:id="9"/>
      <w:r w:rsidRPr="009C7E23">
        <w:rPr>
          <w:rFonts w:ascii="Times New Roman" w:eastAsia="Courier New" w:hAnsi="Times New Roman" w:cs="Times New Roman"/>
          <w:color w:val="000000"/>
          <w:sz w:val="26"/>
          <w:szCs w:val="26"/>
          <w:lang w:val="vi-VN" w:eastAsia="vi-VN" w:bidi="vi-VN"/>
        </w:rPr>
        <w:t>2.1. Chức năng, nhiệm vụ của đơn vị</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10" w:name="bookmark51"/>
      <w:bookmarkEnd w:id="10"/>
      <w:r w:rsidRPr="009C7E23">
        <w:rPr>
          <w:rFonts w:ascii="Times New Roman" w:eastAsia="Courier New" w:hAnsi="Times New Roman" w:cs="Times New Roman"/>
          <w:color w:val="000000"/>
          <w:sz w:val="26"/>
          <w:szCs w:val="26"/>
          <w:lang w:val="vi-VN" w:eastAsia="vi-VN" w:bidi="vi-VN"/>
        </w:rPr>
        <w:t>2.2. Cơ cấu tổ chức của đơn vị</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11" w:name="bookmark52"/>
      <w:bookmarkEnd w:id="11"/>
      <w:r w:rsidRPr="009C7E23">
        <w:rPr>
          <w:rFonts w:ascii="Times New Roman" w:eastAsia="Courier New" w:hAnsi="Times New Roman" w:cs="Times New Roman"/>
          <w:color w:val="000000"/>
          <w:sz w:val="26"/>
          <w:szCs w:val="26"/>
          <w:lang w:val="vi-VN" w:eastAsia="vi-VN" w:bidi="vi-VN"/>
        </w:rPr>
        <w:t>2.3. Đối tượng phục vụ (cung cấp dịch vụ sự nghiệp công) của đơn vị</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12" w:name="bookmark53"/>
      <w:bookmarkEnd w:id="12"/>
      <w:r w:rsidRPr="009C7E23">
        <w:rPr>
          <w:rFonts w:ascii="Times New Roman" w:eastAsia="Courier New" w:hAnsi="Times New Roman" w:cs="Times New Roman"/>
          <w:color w:val="000000"/>
          <w:sz w:val="26"/>
          <w:szCs w:val="26"/>
          <w:lang w:val="vi-VN" w:eastAsia="vi-VN" w:bidi="vi-VN"/>
        </w:rPr>
        <w:t>2.4. Các hoạt động phụ trợ, hỗ trợ trực tiếp cho việc thực hiện chức năng, nhiệm vụ của đơn vị</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13" w:name="bookmark54"/>
      <w:bookmarkEnd w:id="13"/>
      <w:r w:rsidRPr="009C7E23">
        <w:rPr>
          <w:rFonts w:ascii="Times New Roman" w:eastAsia="Courier New" w:hAnsi="Times New Roman" w:cs="Times New Roman"/>
          <w:color w:val="000000"/>
          <w:sz w:val="26"/>
          <w:szCs w:val="26"/>
          <w:lang w:val="vi-VN" w:eastAsia="vi-VN" w:bidi="vi-VN"/>
        </w:rPr>
        <w:t>2.5. Kết quả thực hiện nhiệm vụ của đơn vị trong 3 năm gần nhất và kế hoạch phát triển trong các năm tiếp theo.</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b/>
          <w:bCs/>
          <w:color w:val="000000"/>
          <w:sz w:val="26"/>
          <w:szCs w:val="26"/>
          <w:lang w:val="vi-VN" w:eastAsia="vi-VN" w:bidi="vi-VN"/>
        </w:rPr>
      </w:pPr>
      <w:bookmarkStart w:id="14" w:name="bookmark57"/>
      <w:bookmarkStart w:id="15" w:name="bookmark55"/>
      <w:bookmarkStart w:id="16" w:name="bookmark56"/>
      <w:bookmarkStart w:id="17" w:name="bookmark58"/>
      <w:bookmarkEnd w:id="14"/>
      <w:r w:rsidRPr="009C7E23">
        <w:rPr>
          <w:rFonts w:ascii="Times New Roman" w:eastAsia="Courier New" w:hAnsi="Times New Roman" w:cs="Times New Roman"/>
          <w:b/>
          <w:bCs/>
          <w:color w:val="000000"/>
          <w:sz w:val="26"/>
          <w:szCs w:val="26"/>
          <w:lang w:val="vi-VN" w:eastAsia="vi-VN" w:bidi="vi-VN"/>
        </w:rPr>
        <w:t>II. NỘI DUNG CHỦ YẾU CỦA ĐỀ ÁN</w:t>
      </w:r>
      <w:bookmarkEnd w:id="15"/>
      <w:bookmarkEnd w:id="16"/>
      <w:bookmarkEnd w:id="17"/>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1. Thực trạng quản lý, sử dụng tài sản công tại đơn vị</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18" w:name="bookmark59"/>
      <w:bookmarkEnd w:id="18"/>
      <w:r w:rsidRPr="009C7E23">
        <w:rPr>
          <w:rFonts w:ascii="Times New Roman" w:eastAsia="Courier New" w:hAnsi="Times New Roman" w:cs="Times New Roman"/>
          <w:color w:val="000000"/>
          <w:sz w:val="26"/>
          <w:szCs w:val="26"/>
          <w:lang w:val="vi-VN" w:eastAsia="vi-VN" w:bidi="vi-VN"/>
        </w:rPr>
        <w:t>1.1. Thực trạng quản lý, sử dụng tài sản công tại đơn vị theo các nhóm tài sản:</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(Loại tài sản, số lượng, nguyên giá, giá trị còn lại)</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19" w:name="bookmark60"/>
      <w:bookmarkEnd w:id="19"/>
      <w:r w:rsidRPr="009C7E23">
        <w:rPr>
          <w:rFonts w:ascii="Times New Roman" w:eastAsia="Courier New" w:hAnsi="Times New Roman" w:cs="Times New Roman"/>
          <w:color w:val="000000"/>
          <w:sz w:val="26"/>
          <w:szCs w:val="26"/>
          <w:lang w:val="vi-VN" w:eastAsia="vi-VN" w:bidi="vi-VN"/>
        </w:rPr>
        <w:t>1.2. Tài sản đang sử dụng vào mục đích kinh doanh/cho thuê/liên doanh, liên kết (nếu có)</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20" w:name="bookmark61"/>
      <w:bookmarkEnd w:id="20"/>
      <w:r w:rsidRPr="009C7E23">
        <w:rPr>
          <w:rFonts w:ascii="Times New Roman" w:eastAsia="Courier New" w:hAnsi="Times New Roman" w:cs="Times New Roman"/>
          <w:color w:val="000000"/>
          <w:sz w:val="26"/>
          <w:szCs w:val="26"/>
          <w:lang w:val="vi-VN" w:eastAsia="vi-VN" w:bidi="vi-VN"/>
        </w:rPr>
        <w:t>- Loại tài sản, số lượng, nguyên giá, giá trị còn lại, thời hạn sử dụng tài sản vào mục đích kinh doanh/cho thuê/liên doanh, liên kết.</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21" w:name="bookmark62"/>
      <w:bookmarkEnd w:id="21"/>
      <w:r w:rsidRPr="009C7E23">
        <w:rPr>
          <w:rFonts w:ascii="Times New Roman" w:eastAsia="Courier New" w:hAnsi="Times New Roman" w:cs="Times New Roman"/>
          <w:color w:val="000000"/>
          <w:sz w:val="26"/>
          <w:szCs w:val="26"/>
          <w:lang w:val="vi-VN" w:eastAsia="vi-VN" w:bidi="vi-VN"/>
        </w:rPr>
        <w:t>- Hình thức/phương thức sử dụng tài sản vào mục đích kinh doanh/cho thuê/liên doanh, liên kết.</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22" w:name="bookmark63"/>
      <w:bookmarkEnd w:id="22"/>
      <w:r w:rsidRPr="009C7E23">
        <w:rPr>
          <w:rFonts w:ascii="Times New Roman" w:eastAsia="Courier New" w:hAnsi="Times New Roman" w:cs="Times New Roman"/>
          <w:color w:val="000000"/>
          <w:sz w:val="26"/>
          <w:szCs w:val="26"/>
          <w:lang w:val="vi-VN" w:eastAsia="vi-VN" w:bidi="vi-VN"/>
        </w:rPr>
        <w:t xml:space="preserve">- Kết quả của việc sử dụng tài sản vào mục đích kinh doanh/cho thuê/liên doanh, </w:t>
      </w:r>
      <w:r w:rsidRPr="009C7E23">
        <w:rPr>
          <w:rFonts w:ascii="Times New Roman" w:eastAsia="Courier New" w:hAnsi="Times New Roman" w:cs="Times New Roman"/>
          <w:color w:val="000000"/>
          <w:sz w:val="26"/>
          <w:szCs w:val="26"/>
          <w:lang w:val="vi-VN" w:eastAsia="vi-VN" w:bidi="vi-VN"/>
        </w:rPr>
        <w:lastRenderedPageBreak/>
        <w:t>liên kết của 03 năm liền trước năm xây dựng đề án (doanh thu, chi phí, nộp ngân sách nhà nước, chênh lệch thu chi; tỷ trọng doanh thu từ việc sử dụng tài sản công vào mục đích kinh doanh/cho thuê/liên doanh, liên kết trong tổng nguồn thu sự nghiệp của đơn vị; tỷ trọng tiền do ngân sách nhà nước cấp trong tổng dự toán chi hằng năm của đơn vị....).</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23" w:name="bookmark64"/>
      <w:bookmarkEnd w:id="23"/>
      <w:r w:rsidRPr="009C7E23">
        <w:rPr>
          <w:rFonts w:ascii="Times New Roman" w:eastAsia="Courier New" w:hAnsi="Times New Roman" w:cs="Times New Roman"/>
          <w:color w:val="000000"/>
          <w:sz w:val="26"/>
          <w:szCs w:val="26"/>
          <w:lang w:val="vi-VN" w:eastAsia="vi-VN" w:bidi="vi-VN"/>
        </w:rPr>
        <w:t>2. Phương án sử dụng tài sản công vào mục đích kinh doanh/cho thuê/liên doanh, liên kết</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2.1. Phương án sử dụng tài sản công tại đơn vị:</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a) Tài sản dự kiến sử dụng vào mục đích kinh doanh/cho thuê/liên doanh, liên kết:</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24" w:name="bookmark65"/>
      <w:bookmarkEnd w:id="24"/>
      <w:r w:rsidRPr="009C7E23">
        <w:rPr>
          <w:rFonts w:ascii="Times New Roman" w:eastAsia="Courier New" w:hAnsi="Times New Roman" w:cs="Times New Roman"/>
          <w:color w:val="000000"/>
          <w:sz w:val="26"/>
          <w:szCs w:val="26"/>
          <w:lang w:val="vi-VN" w:eastAsia="vi-VN" w:bidi="vi-VN"/>
        </w:rPr>
        <w:t>- Tên tài sản, số lượng, nguyên giá, giá trị còn lại theo sổ kế toán; phần giá trị tài sản trực tiếp sử dụng vào mục đích kinh doanh/cho thuê/liên doanh, liên kết (nguyên giá, giá trị còn lại) được xác định trên cơ sở tỷ lệ thời gian sử dụng, tần suất sử dụng tài sản vào mục đích kinh doanh/cho thuê/liên doanh, liên kết. Riêng đối với tài sản là thương hiệu của đơn vị sự nghiệp công lập, phần giá trị thương hiệu được sử dụng vào mục đích liên doanh, liên kết được xác định như sau:</w:t>
      </w:r>
    </w:p>
    <w:p w:rsidR="00BD2ED9" w:rsidRPr="009C7E23" w:rsidRDefault="00BD2ED9" w:rsidP="00BD2ED9">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noProof/>
          <w:color w:val="000000"/>
          <w:sz w:val="26"/>
          <w:szCs w:val="26"/>
          <w:lang w:val="vi-VN" w:eastAsia="vi-VN" w:bidi="vi-VN"/>
        </w:rPr>
        <w:drawing>
          <wp:inline distT="0" distB="0" distL="0" distR="0" wp14:anchorId="336FDF19" wp14:editId="65CE8DFB">
            <wp:extent cx="2239968" cy="40154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98083" cy="411959"/>
                    </a:xfrm>
                    <a:prstGeom prst="rect">
                      <a:avLst/>
                    </a:prstGeom>
                  </pic:spPr>
                </pic:pic>
              </a:graphicData>
            </a:graphic>
          </wp:inline>
        </w:drawing>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Trong đó:</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TH1: Phân giá trị thương hiệu được sử dụng vào mục đích doanh, liên kết.</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TH: Giá trị thương hiệu của đơn vị sự nghiệp công lập được xác định theo tiêu chuẩn thẩm định giá Việt Nam, pháp luật về sở hữu trí tuệ và pháp luật có liên quan.</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DT1: Doanh thu trung bình dự kiến từ hoạt động kinh doanh/cho thuê/liên doanh, liên kết.</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DT2: Tổng nguồn thu sự nghiệp trung bình 03 năm liền trước năm xây dựng đề án của đơn vị sự nghiệp công lập.</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 Tỷ lệ nguyên giá tài sản sử dụng vào mục đích kinh doanh/cho thuê/liên doanh, liên kết so với tổng nguyên giá tài sản đơn vị đang quản lý, sử dụng; phương án sử dụng đất khi sử dụng tài sản gắn liền với đất để kinh doanh/cho thuê/liên doanh, liên kết...).</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25" w:name="bookmark66"/>
      <w:bookmarkEnd w:id="25"/>
      <w:r w:rsidRPr="009C7E23">
        <w:rPr>
          <w:rFonts w:ascii="Times New Roman" w:eastAsia="Courier New" w:hAnsi="Times New Roman" w:cs="Times New Roman"/>
          <w:color w:val="000000"/>
          <w:sz w:val="26"/>
          <w:szCs w:val="26"/>
          <w:lang w:val="vi-VN" w:eastAsia="vi-VN" w:bidi="vi-VN"/>
        </w:rPr>
        <w:t>b) Sự cần thiết của việc sử dụng tài sản công vào mục đích kinh doanh/cho thuê/liên doanh, liên kết (nêu rõ trường hợp áp dụng theo quy định tại khoản 1 các Điều 56, 57, 58 của Luật; khả năng đáp ứng việc thực hiện nhiệm vụ do Nhà nước giao khi sử dụng tài sản vào mục đích kinh doanh/cho thuê/liên doanh, liên kết;...).</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26" w:name="bookmark67"/>
      <w:bookmarkEnd w:id="26"/>
      <w:r w:rsidRPr="009C7E23">
        <w:rPr>
          <w:rFonts w:ascii="Times New Roman" w:eastAsia="Courier New" w:hAnsi="Times New Roman" w:cs="Times New Roman"/>
          <w:color w:val="000000"/>
          <w:sz w:val="26"/>
          <w:szCs w:val="26"/>
          <w:lang w:val="vi-VN" w:eastAsia="vi-VN" w:bidi="vi-VN"/>
        </w:rPr>
        <w:t>c) Thời gian thực hiện kinh doanh/cho thuê/liên doanh, liên kết.</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27" w:name="bookmark68"/>
      <w:bookmarkEnd w:id="27"/>
      <w:r w:rsidRPr="009C7E23">
        <w:rPr>
          <w:rFonts w:ascii="Times New Roman" w:eastAsia="Courier New" w:hAnsi="Times New Roman" w:cs="Times New Roman"/>
          <w:color w:val="000000"/>
          <w:sz w:val="26"/>
          <w:szCs w:val="26"/>
          <w:lang w:val="vi-VN" w:eastAsia="vi-VN" w:bidi="vi-VN"/>
        </w:rPr>
        <w:t>d) Hình thức/phương thức sử dụng tài sản công vào mục đích kinh doanh/cho thuê/liên doanh, liên kết.</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đ) Phương án tài chính của việc kinh doanh/cho thuê/liên doanh, liên kết.</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28" w:name="bookmark69"/>
      <w:bookmarkEnd w:id="28"/>
      <w:r w:rsidRPr="009C7E23">
        <w:rPr>
          <w:rFonts w:ascii="Times New Roman" w:eastAsia="Courier New" w:hAnsi="Times New Roman" w:cs="Times New Roman"/>
          <w:color w:val="000000"/>
          <w:sz w:val="26"/>
          <w:szCs w:val="26"/>
          <w:lang w:val="vi-VN" w:eastAsia="vi-VN" w:bidi="vi-VN"/>
        </w:rPr>
        <w:t xml:space="preserve">- Dự kiến tổng doanh thu: Doanh thu được ước tính trên cơ sở điều tra khảo sát, thu thập các thông tin về giá cho thuê, giá cung cấp dịch vụ và các yếu tố khác hình thành doanh thu của các khu vực có khả năng sinh lợi, điều kiện kết cấu hạ tầng kỹ thuật </w:t>
      </w:r>
      <w:r w:rsidRPr="009C7E23">
        <w:rPr>
          <w:rFonts w:ascii="Times New Roman" w:eastAsia="Courier New" w:hAnsi="Times New Roman" w:cs="Times New Roman"/>
          <w:color w:val="000000"/>
          <w:sz w:val="26"/>
          <w:szCs w:val="26"/>
          <w:lang w:val="vi-VN" w:eastAsia="vi-VN" w:bidi="vi-VN"/>
        </w:rPr>
        <w:lastRenderedPageBreak/>
        <w:t>và hạ tầng xã hội tương đương tại thời điểm lập Đề án.</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29" w:name="bookmark70"/>
      <w:bookmarkEnd w:id="29"/>
      <w:r w:rsidRPr="009C7E23">
        <w:rPr>
          <w:rFonts w:ascii="Times New Roman" w:eastAsia="Courier New" w:hAnsi="Times New Roman" w:cs="Times New Roman"/>
          <w:color w:val="000000"/>
          <w:sz w:val="26"/>
          <w:szCs w:val="26"/>
          <w:lang w:val="vi-VN" w:eastAsia="vi-VN" w:bidi="vi-VN"/>
        </w:rPr>
        <w:t>- Dự kiến tổng chi phí: Tổng chi phí gồm các khoản:</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 Chi phí đầu tư xây dựng, mua sắm, cải tạo, bảo dưỡng, sửa chữa tài sản; chi phí đào tạo và chuyển giao công nghệ (nếu có); chi phí lắp đặt, thí nghiệm, hiệu chỉnh; chi phí vận chuyển, bảo hiểm.</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 Chi phí kinh doanh; chi phí quản lý; chi phí trực tiếp cấu thành dịch vụ (như: chi phí vật tư, vật phẩm, nguyên, nhiên vật liệu, nhân công,...)</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 Chi phí khấu hao tài sản cố định (chỉ xác định chi phí khấu hao đối với các tài sản công trực tiếp sử dụng vào mục đích kinh doanh/cho thuê/liên doanh, liên kết tương ứng với phần giá trị tài sản sử dụng vào mục đích kinh doanh/cho thuê/liên doanh, liên kết).</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 Mức nộp ngân sách nhà nước (do đơn vị sự nghiệp công lập đề xuất cụ thể tại Đề án nhưng không thấp hơn 2% doanh thu).</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 Chi phí lãi vay; thuế, phí, lệ phí.</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 Chi phí khác.</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Các khoản mục chi phí phải phù hợp với định mức, đơn giá kinh tế, kỹ thuật do cơ quan có thẩm quyền ban hành và quy định của pháp luật, trường hợp không có định mức, đơn giá kinh tế, kỹ thuật thì phải xác định trên cơ sở thực tế thị trường.</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30" w:name="bookmark71"/>
      <w:bookmarkEnd w:id="30"/>
      <w:r w:rsidRPr="009C7E23">
        <w:rPr>
          <w:rFonts w:ascii="Times New Roman" w:eastAsia="Courier New" w:hAnsi="Times New Roman" w:cs="Times New Roman"/>
          <w:color w:val="000000"/>
          <w:sz w:val="26"/>
          <w:szCs w:val="26"/>
          <w:lang w:val="vi-VN" w:eastAsia="vi-VN" w:bidi="vi-VN"/>
        </w:rPr>
        <w:t>- Chênh lệch thu, chi.</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31" w:name="bookmark72"/>
      <w:bookmarkEnd w:id="31"/>
      <w:r w:rsidRPr="009C7E23">
        <w:rPr>
          <w:rFonts w:ascii="Times New Roman" w:eastAsia="Courier New" w:hAnsi="Times New Roman" w:cs="Times New Roman"/>
          <w:color w:val="000000"/>
          <w:sz w:val="26"/>
          <w:szCs w:val="26"/>
          <w:lang w:val="vi-VN" w:eastAsia="vi-VN" w:bidi="vi-VN"/>
        </w:rPr>
        <w:t>2.2. Đánh giá sơ bộ hiệu quả của phương án kinh doanh/cho thuê/liên doanh, liên kết:</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32" w:name="bookmark73"/>
      <w:bookmarkEnd w:id="32"/>
      <w:r w:rsidRPr="009C7E23">
        <w:rPr>
          <w:rFonts w:ascii="Times New Roman" w:eastAsia="Courier New" w:hAnsi="Times New Roman" w:cs="Times New Roman"/>
          <w:color w:val="000000"/>
          <w:sz w:val="26"/>
          <w:szCs w:val="26"/>
          <w:lang w:val="vi-VN" w:eastAsia="vi-VN" w:bidi="vi-VN"/>
        </w:rPr>
        <w:t>- Dự kiến chênh lệch thu chi bình quân hằng năm của đơn vị trong thời gian sử dụng tài sản công vào mục đích kinh doanh/cho thuê/liên doanh, liên kết; so sánh với chênh lệch thu chi bình quân 03 năm trước liền kề;</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33" w:name="bookmark74"/>
      <w:bookmarkEnd w:id="33"/>
      <w:r w:rsidRPr="009C7E23">
        <w:rPr>
          <w:rFonts w:ascii="Times New Roman" w:eastAsia="Courier New" w:hAnsi="Times New Roman" w:cs="Times New Roman"/>
          <w:color w:val="000000"/>
          <w:sz w:val="26"/>
          <w:szCs w:val="26"/>
          <w:lang w:val="vi-VN" w:eastAsia="vi-VN" w:bidi="vi-VN"/>
        </w:rPr>
        <w:t>- Dự kiến số tiền do ngân sách nhà nước cấp và tỷ trọng tiền do ngân sách nhà nước cấp trong tổng dự toán chi hằng năm của đơn vị trong thời gian sử dụng tài sản công vào mục đích kinh doanh/cho thuê/liên doanh, liên kết; so sánh với các chỉ tiêu tương ứng trong 03 năm trước liền kề;</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34" w:name="bookmark75"/>
      <w:bookmarkEnd w:id="34"/>
      <w:r w:rsidRPr="009C7E23">
        <w:rPr>
          <w:rFonts w:ascii="Times New Roman" w:eastAsia="Courier New" w:hAnsi="Times New Roman" w:cs="Times New Roman"/>
          <w:color w:val="000000"/>
          <w:sz w:val="26"/>
          <w:szCs w:val="26"/>
          <w:lang w:val="vi-VN" w:eastAsia="vi-VN" w:bidi="vi-VN"/>
        </w:rPr>
        <w:t>- Số lượng, chất lượng, mức giá dịch vụ sự nghiệp công dự kiến.</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35" w:name="bookmark76"/>
      <w:bookmarkEnd w:id="35"/>
      <w:r w:rsidRPr="009C7E23">
        <w:rPr>
          <w:rFonts w:ascii="Times New Roman" w:eastAsia="Courier New" w:hAnsi="Times New Roman" w:cs="Times New Roman"/>
          <w:color w:val="000000"/>
          <w:sz w:val="26"/>
          <w:szCs w:val="26"/>
          <w:lang w:val="vi-VN" w:eastAsia="vi-VN" w:bidi="vi-VN"/>
        </w:rPr>
        <w:t>3. Việc đáp ứng các yêu cầu theo quy định tại khoản 2 Điều 55 Luật Quản lý, sử dụng tài sản công.</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36" w:name="bookmark77"/>
      <w:bookmarkEnd w:id="36"/>
      <w:r w:rsidRPr="009C7E23">
        <w:rPr>
          <w:rFonts w:ascii="Times New Roman" w:eastAsia="Courier New" w:hAnsi="Times New Roman" w:cs="Times New Roman"/>
          <w:color w:val="000000"/>
          <w:sz w:val="26"/>
          <w:szCs w:val="26"/>
          <w:lang w:val="vi-VN" w:eastAsia="vi-VN" w:bidi="vi-VN"/>
        </w:rPr>
        <w:t>4. Phương án xử lý tài sản sau khi kết thúc thời gian liên doanh, liên kết hoặc chấm dứt hợp đồng trước hạn.</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(Mục này được áp dụng khi lập Đề án sử dụng tài sản công vào mục đích liên doanh, liên kết. Các nội dung được xây dựng phải phù hợp với quy định tại khoản 6 Điều 47 Nghị định này)</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37" w:name="bookmark78"/>
      <w:bookmarkEnd w:id="37"/>
      <w:r w:rsidRPr="009C7E23">
        <w:rPr>
          <w:rFonts w:ascii="Times New Roman" w:eastAsia="Courier New" w:hAnsi="Times New Roman" w:cs="Times New Roman"/>
          <w:color w:val="000000"/>
          <w:sz w:val="26"/>
          <w:szCs w:val="26"/>
          <w:lang w:val="vi-VN" w:eastAsia="vi-VN" w:bidi="vi-VN"/>
        </w:rPr>
        <w:t>5. Thời hạn thực hiện Đề án.</w:t>
      </w:r>
    </w:p>
    <w:p w:rsidR="00BD2ED9" w:rsidRPr="009C7E23" w:rsidRDefault="00BD2ED9" w:rsidP="00BD2ED9">
      <w:pPr>
        <w:widowControl w:val="0"/>
        <w:adjustRightInd w:val="0"/>
        <w:snapToGrid w:val="0"/>
        <w:spacing w:after="120" w:line="240" w:lineRule="auto"/>
        <w:ind w:firstLine="720"/>
        <w:jc w:val="both"/>
        <w:rPr>
          <w:rFonts w:ascii="Times New Roman" w:eastAsia="Courier New" w:hAnsi="Times New Roman" w:cs="Times New Roman"/>
          <w:b/>
          <w:bCs/>
          <w:color w:val="000000"/>
          <w:sz w:val="26"/>
          <w:szCs w:val="26"/>
          <w:lang w:val="vi-VN" w:eastAsia="vi-VN" w:bidi="vi-VN"/>
        </w:rPr>
      </w:pPr>
      <w:bookmarkStart w:id="38" w:name="bookmark79"/>
      <w:bookmarkEnd w:id="38"/>
      <w:r w:rsidRPr="009C7E23">
        <w:rPr>
          <w:rFonts w:ascii="Times New Roman" w:eastAsia="Courier New" w:hAnsi="Times New Roman" w:cs="Times New Roman"/>
          <w:b/>
          <w:bCs/>
          <w:color w:val="000000"/>
          <w:sz w:val="26"/>
          <w:szCs w:val="26"/>
          <w:lang w:val="vi-VN" w:eastAsia="vi-VN" w:bidi="vi-VN"/>
        </w:rPr>
        <w:t>III. ĐỀ XUẤT, KIẾN NGHỊ ĐỂ THỰC HIỆN ĐỀ ÁN</w:t>
      </w:r>
    </w:p>
    <w:p w:rsidR="00BD2ED9" w:rsidRPr="009C7E23" w:rsidRDefault="00BD2ED9" w:rsidP="00BD2ED9">
      <w:pPr>
        <w:widowControl w:val="0"/>
        <w:spacing w:after="0" w:line="240" w:lineRule="auto"/>
        <w:rPr>
          <w:rFonts w:ascii="Times New Roman" w:eastAsia="Courier New" w:hAnsi="Times New Roman" w:cs="Times New Roman"/>
          <w:b/>
          <w:bCs/>
          <w:color w:val="000000"/>
          <w:sz w:val="26"/>
          <w:szCs w:val="26"/>
          <w:lang w:val="vi-VN" w:eastAsia="vi-VN" w:bidi="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BD2ED9" w:rsidRPr="009C7E23" w:rsidTr="006838F2">
        <w:tc>
          <w:tcPr>
            <w:tcW w:w="2500" w:type="pct"/>
            <w:hideMark/>
          </w:tcPr>
          <w:p w:rsidR="00BD2ED9" w:rsidRPr="009C7E23" w:rsidRDefault="00BD2ED9" w:rsidP="006838F2">
            <w:pPr>
              <w:keepNext/>
              <w:keepLines/>
              <w:widowControl w:val="0"/>
              <w:jc w:val="center"/>
              <w:outlineLvl w:val="1"/>
              <w:rPr>
                <w:rFonts w:ascii="Times New Roman" w:hAnsi="Times New Roman"/>
                <w:bCs/>
                <w:i/>
                <w:color w:val="000000" w:themeColor="text1"/>
                <w:sz w:val="26"/>
                <w:szCs w:val="26"/>
                <w:lang w:val="vi-VN" w:eastAsia="vi-VN" w:bidi="vi-VN"/>
              </w:rPr>
            </w:pPr>
            <w:r w:rsidRPr="009C7E23">
              <w:rPr>
                <w:rFonts w:ascii="Times New Roman" w:hAnsi="Times New Roman"/>
                <w:b/>
                <w:bCs/>
                <w:color w:val="000000" w:themeColor="text1"/>
                <w:sz w:val="26"/>
                <w:szCs w:val="26"/>
                <w:lang w:val="vi-VN" w:eastAsia="vi-VN" w:bidi="vi-VN"/>
              </w:rPr>
              <w:lastRenderedPageBreak/>
              <w:t>CHỦ TỊCH HỘI ĐỒNG QUẢN LÝ</w:t>
            </w:r>
            <w:r w:rsidRPr="009C7E23">
              <w:rPr>
                <w:rFonts w:ascii="Times New Roman" w:hAnsi="Times New Roman"/>
                <w:b/>
                <w:bCs/>
                <w:color w:val="000000" w:themeColor="text1"/>
                <w:sz w:val="26"/>
                <w:szCs w:val="26"/>
                <w:lang w:val="vi-VN" w:eastAsia="vi-VN" w:bidi="vi-VN"/>
              </w:rPr>
              <w:br/>
            </w:r>
            <w:r w:rsidRPr="009C7E23">
              <w:rPr>
                <w:rFonts w:ascii="Times New Roman" w:hAnsi="Times New Roman"/>
                <w:bCs/>
                <w:i/>
                <w:color w:val="000000" w:themeColor="text1"/>
                <w:sz w:val="26"/>
                <w:szCs w:val="26"/>
                <w:lang w:val="vi-VN" w:eastAsia="vi-VN" w:bidi="vi-VN"/>
              </w:rPr>
              <w:t>(nếu có)</w:t>
            </w:r>
          </w:p>
          <w:p w:rsidR="00BD2ED9" w:rsidRPr="009C7E23" w:rsidRDefault="00BD2ED9" w:rsidP="006838F2">
            <w:pPr>
              <w:widowControl w:val="0"/>
              <w:tabs>
                <w:tab w:val="left" w:pos="1142"/>
              </w:tabs>
              <w:jc w:val="center"/>
              <w:rPr>
                <w:rFonts w:ascii="Times New Roman" w:hAnsi="Times New Roman"/>
                <w:color w:val="000000" w:themeColor="text1"/>
                <w:sz w:val="26"/>
                <w:szCs w:val="26"/>
                <w:lang w:val="vi-VN" w:eastAsia="vi-VN" w:bidi="vi-VN"/>
              </w:rPr>
            </w:pPr>
            <w:r w:rsidRPr="009C7E23">
              <w:rPr>
                <w:rFonts w:ascii="Times New Roman" w:hAnsi="Times New Roman"/>
                <w:i/>
                <w:iCs/>
                <w:color w:val="000000" w:themeColor="text1"/>
                <w:sz w:val="26"/>
                <w:szCs w:val="26"/>
                <w:lang w:val="vi-VN" w:eastAsia="vi-VN" w:bidi="vi-VN"/>
              </w:rPr>
              <w:t>(Ký, ghi rõ họ tên, đóng dấu)</w:t>
            </w:r>
          </w:p>
        </w:tc>
        <w:tc>
          <w:tcPr>
            <w:tcW w:w="2500" w:type="pct"/>
            <w:hideMark/>
          </w:tcPr>
          <w:p w:rsidR="00BD2ED9" w:rsidRPr="009C7E23" w:rsidRDefault="00BD2ED9" w:rsidP="006838F2">
            <w:pPr>
              <w:keepNext/>
              <w:keepLines/>
              <w:widowControl w:val="0"/>
              <w:jc w:val="center"/>
              <w:outlineLvl w:val="1"/>
              <w:rPr>
                <w:rFonts w:ascii="Times New Roman" w:hAnsi="Times New Roman"/>
                <w:b/>
                <w:bCs/>
                <w:color w:val="000000" w:themeColor="text1"/>
                <w:sz w:val="26"/>
                <w:szCs w:val="26"/>
                <w:lang w:val="vi-VN" w:eastAsia="vi-VN" w:bidi="vi-VN"/>
              </w:rPr>
            </w:pPr>
            <w:r w:rsidRPr="009C7E23">
              <w:rPr>
                <w:rFonts w:ascii="Times New Roman" w:hAnsi="Times New Roman"/>
                <w:b/>
                <w:bCs/>
                <w:color w:val="000000" w:themeColor="text1"/>
                <w:sz w:val="26"/>
                <w:szCs w:val="26"/>
                <w:lang w:val="vi-VN" w:eastAsia="vi-VN" w:bidi="vi-VN"/>
              </w:rPr>
              <w:t>THỦ TRƯỞNG ĐƠN VỊ</w:t>
            </w:r>
          </w:p>
          <w:p w:rsidR="00BD2ED9" w:rsidRPr="009C7E23" w:rsidRDefault="00BD2ED9" w:rsidP="006838F2">
            <w:pPr>
              <w:widowControl w:val="0"/>
              <w:tabs>
                <w:tab w:val="left" w:pos="1142"/>
              </w:tabs>
              <w:jc w:val="center"/>
              <w:rPr>
                <w:rFonts w:ascii="Times New Roman" w:hAnsi="Times New Roman"/>
                <w:color w:val="000000" w:themeColor="text1"/>
                <w:sz w:val="26"/>
                <w:szCs w:val="26"/>
                <w:lang w:val="vi-VN" w:eastAsia="vi-VN" w:bidi="vi-VN"/>
              </w:rPr>
            </w:pPr>
            <w:r w:rsidRPr="009C7E23">
              <w:rPr>
                <w:rFonts w:ascii="Times New Roman" w:hAnsi="Times New Roman"/>
                <w:i/>
                <w:iCs/>
                <w:color w:val="000000" w:themeColor="text1"/>
                <w:sz w:val="26"/>
                <w:szCs w:val="26"/>
                <w:lang w:val="vi-VN" w:eastAsia="vi-VN" w:bidi="vi-VN"/>
              </w:rPr>
              <w:t>(Ký, ghi rõ họ tên, đóng dấu)</w:t>
            </w:r>
          </w:p>
        </w:tc>
      </w:tr>
    </w:tbl>
    <w:p w:rsidR="00BD2ED9" w:rsidRPr="00BD2ED9" w:rsidRDefault="00BD2ED9" w:rsidP="00BD2ED9">
      <w:pPr>
        <w:widowControl w:val="0"/>
        <w:spacing w:after="0" w:line="240" w:lineRule="auto"/>
        <w:rPr>
          <w:rFonts w:ascii="Times New Roman" w:eastAsia="Courier New" w:hAnsi="Times New Roman" w:cs="Times New Roman"/>
          <w:color w:val="000000"/>
          <w:sz w:val="26"/>
          <w:szCs w:val="26"/>
          <w:lang w:eastAsia="vi-VN" w:bidi="vi-VN"/>
        </w:rPr>
        <w:sectPr w:rsidR="00BD2ED9" w:rsidRPr="00BD2ED9" w:rsidSect="00BD2ED9">
          <w:headerReference w:type="default" r:id="rId5"/>
          <w:pgSz w:w="11900" w:h="16840"/>
          <w:pgMar w:top="1440" w:right="1440" w:bottom="1440" w:left="1440" w:header="0" w:footer="0" w:gutter="0"/>
          <w:cols w:space="720"/>
          <w:noEndnote/>
          <w:docGrid w:linePitch="360"/>
        </w:sectPr>
      </w:pPr>
    </w:p>
    <w:p w:rsidR="00BD2ED9" w:rsidRDefault="00BD2ED9"/>
    <w:sectPr w:rsidR="00BD2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ED9" w:rsidRDefault="00BD2ED9">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D9"/>
    <w:rsid w:val="007147B1"/>
    <w:rsid w:val="00BD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8248"/>
  <w15:chartTrackingRefBased/>
  <w15:docId w15:val="{3D0322C5-B8B5-46D4-B91F-99FF9EC1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ED9"/>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D2ED9"/>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Thiện Đức TV TVNĐ</dc:creator>
  <cp:keywords/>
  <dc:description/>
  <cp:lastModifiedBy>Thiện Đức TV TVNĐ</cp:lastModifiedBy>
  <cp:revision>1</cp:revision>
  <dcterms:created xsi:type="dcterms:W3CDTF">2025-07-11T07:04:00Z</dcterms:created>
  <dcterms:modified xsi:type="dcterms:W3CDTF">2025-07-11T07:05:00Z</dcterms:modified>
</cp:coreProperties>
</file>