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 Danh sách phòng giao dịch thuộc Kho bạc Nhà nước khu vực 1</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 ban hành kèm theo </w:t>
      </w:r>
      <w:hyperlink r:id="rId4" w:tgtFrame="_blank" w:history="1">
        <w:r w:rsidRPr="00670C90">
          <w:rPr>
            <w:rFonts w:ascii="Times New Roman" w:eastAsia="Times New Roman" w:hAnsi="Times New Roman" w:cs="Times New Roman"/>
            <w:color w:val="0000AA"/>
            <w:sz w:val="28"/>
            <w:szCs w:val="28"/>
            <w:u w:val="single"/>
          </w:rPr>
          <w:t>Quyết định 54/QĐ-KBNN</w:t>
        </w:r>
      </w:hyperlink>
      <w:r w:rsidRPr="00670C90">
        <w:rPr>
          <w:rFonts w:ascii="Times New Roman" w:eastAsia="Times New Roman" w:hAnsi="Times New Roman" w:cs="Times New Roman"/>
          <w:color w:val="000000"/>
          <w:sz w:val="28"/>
          <w:szCs w:val="28"/>
        </w:rPr>
        <w:t> năm 2025 thì dưới đây là danh sách 17 phòng giao dịch Kho bạc Nhà nước tại Hà Nội (Kho bạc Nhà nước khu vực 1):</w:t>
      </w:r>
    </w:p>
    <w:tbl>
      <w:tblPr>
        <w:tblW w:w="7332" w:type="dxa"/>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49"/>
        <w:gridCol w:w="2253"/>
        <w:gridCol w:w="2095"/>
        <w:gridCol w:w="2235"/>
      </w:tblGrid>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STT</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Phòng giao dịch</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Địa bàn quản lý</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Trụ sở chính</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Ba Đình</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Ba Đình</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Hai Bà Trưng</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Hai Bà Trưng</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Hoàn Kiếm</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Hoàn Kiếm</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Hà Đông</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Đông</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Thanh Xuân</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Thanh Xuân</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Long Biên</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Long Biên</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Gia Lâm</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Gia Lâm</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Hoàng Mai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Trì</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Hoàng Mai</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Cầu Giấy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Tây Hồ</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Cầu Giấy</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Nam Từ Liêm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Bắc Từ Liêm</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Từ Liêm</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11</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Đông Anh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Mê Linh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Sóc Sơn</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Đông Anh</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Quốc Oai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Thạch Thất</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Phúc Thọ</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Thạch Thất</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Thường Tín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Xuyên</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Xuyên</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Ba Vì</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Sơn Tây</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Sơn Tây</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Oai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Chương Mỹ</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Thanh Oai</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Mỹ Đức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Ứng Hòa</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Mỹ Đức</w:t>
            </w:r>
          </w:p>
        </w:tc>
      </w:tr>
      <w:tr w:rsidR="00980477" w:rsidRPr="00670C90" w:rsidTr="00980477">
        <w:trPr>
          <w:tblCellSpacing w:w="15" w:type="dxa"/>
        </w:trPr>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Đan Phượng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Hoài Đức</w:t>
            </w:r>
          </w:p>
        </w:tc>
        <w:tc>
          <w:tcPr>
            <w:tcW w:w="0" w:type="auto"/>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Đan Phượng</w:t>
            </w:r>
          </w:p>
        </w:tc>
      </w:tr>
    </w:tbl>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(2) Danh sách phòng giao dịch thuộc Kho bạc Nhà nước khu vực 2</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2 ban hành kèm theo </w:t>
      </w:r>
      <w:hyperlink r:id="rId5" w:tgtFrame="_blank" w:history="1">
        <w:r w:rsidRPr="00670C90">
          <w:rPr>
            <w:rFonts w:ascii="Times New Roman" w:eastAsia="Times New Roman" w:hAnsi="Times New Roman" w:cs="Times New Roman"/>
            <w:color w:val="0000AA"/>
            <w:sz w:val="28"/>
            <w:szCs w:val="28"/>
            <w:u w:val="single"/>
          </w:rPr>
          <w:t>Quyết định 55/QĐ-KBNN năm 2025</w:t>
        </w:r>
      </w:hyperlink>
      <w:r w:rsidRPr="00670C90">
        <w:rPr>
          <w:rFonts w:ascii="Times New Roman" w:eastAsia="Times New Roman" w:hAnsi="Times New Roman" w:cs="Times New Roman"/>
          <w:color w:val="000000"/>
          <w:sz w:val="28"/>
          <w:szCs w:val="28"/>
        </w:rPr>
        <w:t> thì Danh sách 10 phòng giao dịch Kho bạc Nhà nước khu vực 2 từ 15/3/2025 như sau:</w:t>
      </w:r>
    </w:p>
    <w:tbl>
      <w:tblPr>
        <w:tblW w:w="7332" w:type="dxa"/>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49"/>
        <w:gridCol w:w="2078"/>
        <w:gridCol w:w="2551"/>
        <w:gridCol w:w="1954"/>
      </w:tblGrid>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STT</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Phòng giao dịch</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Địa bàn quản lý</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Trụ sở chính</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Thủ Đức</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Thủ Đức</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Cần Giờ</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Cần Giờ</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Củ Chi</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Củ Chi</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12</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Hóc Môn</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Quận 12</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Bình Tân</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Chánh</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Tân</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Bình Thạnh</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Gò Vấp</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Phú Nhuận</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Thạnh</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Tân Bình</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Tân Phú</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Tân Bình</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7</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Nhà Bè</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Quận 7</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5</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6</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8</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Quận 5</w:t>
            </w:r>
          </w:p>
        </w:tc>
      </w:tr>
      <w:tr w:rsidR="00980477" w:rsidRPr="00670C90" w:rsidTr="00980477">
        <w:trPr>
          <w:tblCellSpacing w:w="15" w:type="dxa"/>
        </w:trPr>
        <w:tc>
          <w:tcPr>
            <w:tcW w:w="62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2074"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2557"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3</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10</w:t>
            </w:r>
          </w:p>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11</w:t>
            </w:r>
          </w:p>
        </w:tc>
        <w:tc>
          <w:tcPr>
            <w:tcW w:w="193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Quận 3</w:t>
            </w:r>
          </w:p>
        </w:tc>
      </w:tr>
    </w:tbl>
    <w:p w:rsidR="00BD3D72" w:rsidRPr="00670C90" w:rsidRDefault="00BD3D72" w:rsidP="00BD3D72">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(3) Danh sách phòng giao dịch thuộc Kho bạc Nhà nước khu vực 3</w:t>
      </w:r>
    </w:p>
    <w:p w:rsidR="00BD3D72" w:rsidRPr="00670C90" w:rsidRDefault="00BD3D72" w:rsidP="00BD3D72">
      <w:pPr>
        <w:spacing w:after="0" w:line="240" w:lineRule="auto"/>
        <w:rPr>
          <w:rFonts w:ascii="Times New Roman" w:eastAsia="Times New Roman" w:hAnsi="Times New Roman" w:cs="Times New Roman"/>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3 ban hành kèm theo Quyết định 56/QĐ-KBNN năm 2025 thì Danh sách 12 phòng giao dịch Kho bạc Nhà nước khu vực 3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4"/>
        <w:gridCol w:w="2657"/>
        <w:gridCol w:w="2939"/>
        <w:gridCol w:w="2954"/>
      </w:tblGrid>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bookmarkStart w:id="0" w:name="_GoBack" w:colFirst="0" w:colLast="3"/>
            <w:r w:rsidRPr="008C6886">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bookmarkEnd w:id="0"/>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Hải Phòng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Lê Chân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Lê Chân</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Thủy Nguyên</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Huyện Cát Hải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KBNN Thủy Nguyên</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Kiến Thụy</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Đồ Sơn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Kiến Thụy</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 Lão</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Tiên Lãng</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Bảo</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 Lão</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8C6886" w:rsidRDefault="00BD3D72" w:rsidP="00BD3D72">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Quảng Ninh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Quảng Ninh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Ninh</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Hạ Long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Ninh</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Cẩm Phả</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Vân Đồn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Cẩm Phả</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Uông Bí</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Quảng Yên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Uông Bí</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Đông Triều</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Đông Triều</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Tiên Yên</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Ba Chẽ</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Liêu</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Tiên Yên</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Móng Cái</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Hải Hà</w:t>
            </w:r>
          </w:p>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Đầm Hà</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Móng Cái</w:t>
            </w:r>
          </w:p>
        </w:tc>
      </w:tr>
      <w:tr w:rsidR="00BD3D72" w:rsidRPr="00670C90" w:rsidTr="00BD3D72">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đảo Cô Tô</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BD3D72" w:rsidRPr="00670C90" w:rsidRDefault="00BD3D72" w:rsidP="00BD3D72">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Cô Tô</w:t>
            </w:r>
          </w:p>
        </w:tc>
      </w:tr>
    </w:tbl>
    <w:p w:rsidR="00BD3D72" w:rsidRPr="00670C90" w:rsidRDefault="00BD3D72" w:rsidP="00980477">
      <w:pPr>
        <w:spacing w:after="240" w:line="240" w:lineRule="auto"/>
        <w:rPr>
          <w:rFonts w:ascii="Times New Roman" w:eastAsia="Times New Roman" w:hAnsi="Times New Roman" w:cs="Times New Roman"/>
          <w:b/>
          <w:bCs/>
          <w:color w:val="000000"/>
          <w:sz w:val="28"/>
          <w:szCs w:val="28"/>
        </w:rPr>
      </w:pPr>
    </w:p>
    <w:p w:rsidR="00980477" w:rsidRPr="00670C90" w:rsidRDefault="00BD3D72"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(4</w:t>
      </w:r>
      <w:r w:rsidR="00980477" w:rsidRPr="00670C90">
        <w:rPr>
          <w:rFonts w:ascii="Times New Roman" w:eastAsia="Times New Roman" w:hAnsi="Times New Roman" w:cs="Times New Roman"/>
          <w:b/>
          <w:bCs/>
          <w:color w:val="000000"/>
          <w:sz w:val="28"/>
          <w:szCs w:val="28"/>
        </w:rPr>
        <w:t>) Danh sách phòng giao dịch thuộc Kho bạc Nhà nước khu vực 4</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3 ban hành kèm theo Quyết định 57/QĐ-KBNN năm 2025 thì Danh sách 14 phòng giao dịch Kho bạc Nhà nước khu vực 4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Hưng 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Khoái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Huyện Văn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KBNN Khoái Châu</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Lâm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Mỹ Hào</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Mỹ Hào</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Hà Nam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Hà Nam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Phủ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Nam</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Duy Tiên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Kim Bảng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Kim Bảng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Lục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Lý Nhân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Liêm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Lục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Nam Định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Nam Định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Định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Nam Định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Định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Ý 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Vụ Bản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Ý Yên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Nam Trực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Trực Ninh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Nghĩa Hưng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Trực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Xuân Trường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Giao Thủy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Hải Hậu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Xuân Trường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Ninh Bình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Ninh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Hoa Lư</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Bình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Gia Viễn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Nho Quan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Nho Quan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Tam Điệp</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Mô</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Tam Điệp</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Kim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Khánh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Kim Sơn</w:t>
            </w:r>
          </w:p>
        </w:tc>
      </w:tr>
    </w:tbl>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lastRenderedPageBreak/>
        <w:t>(</w:t>
      </w:r>
      <w:r w:rsidR="00BD3D72" w:rsidRPr="00670C90">
        <w:rPr>
          <w:rFonts w:ascii="Times New Roman" w:eastAsia="Times New Roman" w:hAnsi="Times New Roman" w:cs="Times New Roman"/>
          <w:b/>
          <w:bCs/>
          <w:color w:val="000000"/>
          <w:sz w:val="28"/>
          <w:szCs w:val="28"/>
        </w:rPr>
        <w:t>5</w:t>
      </w:r>
      <w:r w:rsidRPr="00670C90">
        <w:rPr>
          <w:rFonts w:ascii="Times New Roman" w:eastAsia="Times New Roman" w:hAnsi="Times New Roman" w:cs="Times New Roman"/>
          <w:b/>
          <w:bCs/>
          <w:color w:val="000000"/>
          <w:sz w:val="28"/>
          <w:szCs w:val="28"/>
        </w:rPr>
        <w:t>) Danh sách phòng giao dịch thuộc Kho bạc Nhà nước khu vực 5</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5 ban hành kèm theo Quyết định 58/QĐ-KBNN năm 2025 thì Danh sách 12 phòng giao dịch Kho bạc Nhà nước khu vực 5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5"/>
        <w:gridCol w:w="2683"/>
        <w:gridCol w:w="2968"/>
        <w:gridCol w:w="2888"/>
      </w:tblGrid>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Hải Dương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Kim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Kinh Môn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Kim Thành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Miện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Giang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Thanh Miện</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Tứ Kỳ</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Ninh Giang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Giang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Bắc Ninh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Bắc Ninh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Ninh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Bắc Ninh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Ninh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Thuận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Gia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Lương Tài</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Thuận Thành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Từ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Phong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Từ Sơn</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Quế Võ</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Tiên Du</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Quế Võ</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Thái Bình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Thái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Thái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Vũ Thư</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Thái Bình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Tiền Hải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Kiến Xương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Tiền Hải</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Đông Hưng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Thái Thụy</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Đông Hưng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Hưng Hà</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Quỳnh Phụ</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Hưng Hà</w:t>
            </w:r>
          </w:p>
        </w:tc>
      </w:tr>
    </w:tbl>
    <w:p w:rsidR="00BD3D72" w:rsidRPr="00670C90" w:rsidRDefault="00BD3D72" w:rsidP="00980477">
      <w:pPr>
        <w:spacing w:after="240" w:line="240" w:lineRule="auto"/>
        <w:rPr>
          <w:rFonts w:ascii="Times New Roman" w:eastAsia="Times New Roman" w:hAnsi="Times New Roman" w:cs="Times New Roman"/>
          <w:b/>
          <w:bCs/>
          <w:color w:val="000000"/>
          <w:sz w:val="28"/>
          <w:szCs w:val="28"/>
        </w:rPr>
      </w:pPr>
    </w:p>
    <w:p w:rsidR="00BD3D72" w:rsidRPr="00670C90" w:rsidRDefault="00BD3D72" w:rsidP="00980477">
      <w:pPr>
        <w:spacing w:after="240" w:line="240" w:lineRule="auto"/>
        <w:rPr>
          <w:rFonts w:ascii="Times New Roman" w:eastAsia="Times New Roman" w:hAnsi="Times New Roman" w:cs="Times New Roman"/>
          <w:b/>
          <w:bCs/>
          <w:color w:val="000000"/>
          <w:sz w:val="28"/>
          <w:szCs w:val="28"/>
        </w:rPr>
      </w:pPr>
      <w:r w:rsidRPr="00670C90">
        <w:rPr>
          <w:rFonts w:ascii="Times New Roman" w:eastAsia="Times New Roman" w:hAnsi="Times New Roman" w:cs="Times New Roman"/>
          <w:b/>
          <w:bCs/>
          <w:color w:val="000000"/>
          <w:sz w:val="28"/>
          <w:szCs w:val="28"/>
        </w:rPr>
        <w:t>(6) Danh sách phòng giao dịch thuộc Kho bạc Nhà nước khu vực 6</w:t>
      </w:r>
    </w:p>
    <w:p w:rsidR="00BD3D72" w:rsidRPr="00670C90" w:rsidRDefault="00BD3D72" w:rsidP="00BD3D72">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 xml:space="preserve">Căn cứ theo Phụ lục tên gọi, trụ sở và địa bàn quản lý của phòng giao dịch thuộc Kho bạc Nhà nước khu vực </w:t>
      </w:r>
      <w:r w:rsidR="00670C90" w:rsidRPr="00670C90">
        <w:rPr>
          <w:rFonts w:ascii="Times New Roman" w:eastAsia="Times New Roman" w:hAnsi="Times New Roman" w:cs="Times New Roman"/>
          <w:color w:val="000000"/>
          <w:sz w:val="28"/>
          <w:szCs w:val="28"/>
        </w:rPr>
        <w:t>6 ban hành kèm theo Quyết định 59</w:t>
      </w:r>
      <w:r w:rsidRPr="00670C90">
        <w:rPr>
          <w:rFonts w:ascii="Times New Roman" w:eastAsia="Times New Roman" w:hAnsi="Times New Roman" w:cs="Times New Roman"/>
          <w:color w:val="000000"/>
          <w:sz w:val="28"/>
          <w:szCs w:val="28"/>
        </w:rPr>
        <w:t xml:space="preserve">/QĐ-KBNN năm 2025 thì Danh sách </w:t>
      </w:r>
      <w:r w:rsidR="00670C90" w:rsidRPr="00670C90">
        <w:rPr>
          <w:rFonts w:ascii="Times New Roman" w:eastAsia="Times New Roman" w:hAnsi="Times New Roman" w:cs="Times New Roman"/>
          <w:color w:val="000000"/>
          <w:sz w:val="28"/>
          <w:szCs w:val="28"/>
        </w:rPr>
        <w:t>20</w:t>
      </w:r>
      <w:r w:rsidRPr="00670C90">
        <w:rPr>
          <w:rFonts w:ascii="Times New Roman" w:eastAsia="Times New Roman" w:hAnsi="Times New Roman" w:cs="Times New Roman"/>
          <w:color w:val="000000"/>
          <w:sz w:val="28"/>
          <w:szCs w:val="28"/>
        </w:rPr>
        <w:t xml:space="preserve"> phòng giao dịch Kho bạc Nhà nước khu vực </w:t>
      </w:r>
      <w:r w:rsidR="00670C90" w:rsidRPr="00670C90">
        <w:rPr>
          <w:rFonts w:ascii="Times New Roman" w:eastAsia="Times New Roman" w:hAnsi="Times New Roman" w:cs="Times New Roman"/>
          <w:color w:val="000000"/>
          <w:sz w:val="28"/>
          <w:szCs w:val="28"/>
        </w:rPr>
        <w:t>6</w:t>
      </w:r>
      <w:r w:rsidRPr="00670C90">
        <w:rPr>
          <w:rFonts w:ascii="Times New Roman" w:eastAsia="Times New Roman" w:hAnsi="Times New Roman" w:cs="Times New Roman"/>
          <w:color w:val="000000"/>
          <w:sz w:val="28"/>
          <w:szCs w:val="28"/>
        </w:rPr>
        <w:t xml:space="preserve">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Bắc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Chũ</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Lục Ngạn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Động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Lục Ngạn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Yên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Thế</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Hiệp Hòa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Tân Yên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Bắc Kạn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Bắc Kạn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Bắc Kạn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Chợ Mới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Kạn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Bạch Thông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Ngân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Bạch Thông</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Ba Bể</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Pác Nặm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Ba Bể</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Chợ Đồn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Chợ Đồn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 Rì</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 Rì</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Cao Bằng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Cao Bằng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Cao Bằng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Cao Bằng</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Hoà An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Hòa An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Thạch An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Thạch An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Nguyên Bình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Nguyên Bình</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 Quảng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Quảng</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Trùng Khánh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Trùng Khánh</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Quảng Hòa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Hạ Lang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Hoà</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Bảo Lạc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Bảo Lâm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Bảo Lạc</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Lạng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Lạng Sơn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Lạng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Lạng Sơn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Hữu Lũng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Chi Lăng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Hữu Lũng</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Lộc Bình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Cao Lộc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Đình Lập</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Lộc Bình</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Quan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Gia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Văn Quan</w:t>
            </w:r>
          </w:p>
        </w:tc>
      </w:tr>
      <w:tr w:rsidR="00670C90"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Lãng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Tràng Định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Văn Lãng</w:t>
            </w:r>
          </w:p>
        </w:tc>
      </w:tr>
    </w:tbl>
    <w:p w:rsidR="00670C90" w:rsidRPr="00670C90" w:rsidRDefault="00670C90" w:rsidP="00670C90">
      <w:pPr>
        <w:spacing w:after="240" w:line="240" w:lineRule="auto"/>
        <w:rPr>
          <w:rFonts w:ascii="Times New Roman" w:eastAsia="Times New Roman" w:hAnsi="Times New Roman" w:cs="Times New Roman"/>
          <w:b/>
          <w:bCs/>
          <w:color w:val="000000"/>
          <w:sz w:val="28"/>
          <w:szCs w:val="28"/>
        </w:rPr>
      </w:pPr>
      <w:r w:rsidRPr="00670C90">
        <w:rPr>
          <w:rFonts w:ascii="Times New Roman" w:eastAsia="Times New Roman" w:hAnsi="Times New Roman" w:cs="Times New Roman"/>
          <w:b/>
          <w:bCs/>
          <w:color w:val="000000"/>
          <w:sz w:val="28"/>
          <w:szCs w:val="28"/>
        </w:rPr>
        <w:t>(6) Danh sách phòng giao dịch thuộc Kho bạc Nhà nước khu vực 7</w:t>
      </w:r>
    </w:p>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7 ban hành kèm theo Quyết định 60/QĐ-KBNN năm 2025 thì Danh sách 15 phòng giao dịch Kho bạc Nhà nước khu vực 7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4"/>
        <w:gridCol w:w="2657"/>
        <w:gridCol w:w="2939"/>
        <w:gridCol w:w="2954"/>
      </w:tblGrid>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Thái Nguyên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Phổ Yên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Bình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Bình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Đồng Hỷ</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Võ Nhai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Hỷ</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Định Hóa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Lương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Đại Từ</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Lương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Tuyên Quang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Tuyên Quang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Tuyên Quang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Tuyên Quang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Dương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Sơn Dương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Hàm Yên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Sơn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Yên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 Hang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Lâm Bình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Chiêm Hóa</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Chiêm Hóa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Hà Giang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Hà Giang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Hà Giang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Giang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Quang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Quang Bình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Quang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Xín Mần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Xín Mần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Hoàng Su Phì</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Hoàng Su Phì</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Vị Xuyên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Vị Xuyên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Quản Bạ</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Minh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 Bạ</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Đồng Văn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Mèo Vạc</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Văn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Mê</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Mê</w:t>
            </w:r>
          </w:p>
        </w:tc>
      </w:tr>
    </w:tbl>
    <w:p w:rsidR="00BD3D72" w:rsidRPr="00670C90" w:rsidRDefault="00BD3D72" w:rsidP="00980477">
      <w:pPr>
        <w:spacing w:after="240" w:line="240" w:lineRule="auto"/>
        <w:rPr>
          <w:rFonts w:ascii="Times New Roman" w:eastAsia="Times New Roman" w:hAnsi="Times New Roman" w:cs="Times New Roman"/>
          <w:color w:val="000000"/>
          <w:sz w:val="28"/>
          <w:szCs w:val="28"/>
        </w:rPr>
      </w:pPr>
    </w:p>
    <w:p w:rsidR="00670C90" w:rsidRPr="00670C90" w:rsidRDefault="00670C90"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w:t>
      </w:r>
      <w:r w:rsidR="00BD3D72" w:rsidRPr="00670C90">
        <w:rPr>
          <w:rFonts w:ascii="Times New Roman" w:eastAsia="Times New Roman" w:hAnsi="Times New Roman" w:cs="Times New Roman"/>
          <w:b/>
          <w:bCs/>
          <w:color w:val="000000"/>
          <w:sz w:val="28"/>
          <w:szCs w:val="28"/>
        </w:rPr>
        <w:t>8</w:t>
      </w:r>
      <w:r w:rsidRPr="00670C90">
        <w:rPr>
          <w:rFonts w:ascii="Times New Roman" w:eastAsia="Times New Roman" w:hAnsi="Times New Roman" w:cs="Times New Roman"/>
          <w:b/>
          <w:bCs/>
          <w:color w:val="000000"/>
          <w:sz w:val="28"/>
          <w:szCs w:val="28"/>
        </w:rPr>
        <w:t>) Danh sách phòng giao dịch thuộc Kho bạc Nhà nước khu vực 8</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8 ban hành kèm theo Quyết định 61/QĐ-KBNN năm 2025 thì Danh sách 20 phòng giao dịch Kho bạc Nhà nước khu vực 8 như sau:</w:t>
      </w:r>
    </w:p>
    <w:tbl>
      <w:tblPr>
        <w:tblW w:w="5000" w:type="pct"/>
        <w:tblCellSpacing w:w="0" w:type="dxa"/>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772"/>
        <w:gridCol w:w="2699"/>
        <w:gridCol w:w="2986"/>
        <w:gridCol w:w="2887"/>
      </w:tblGrid>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Phú Thọ</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Phù Ninh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Phú Thọ</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Thị xã Phú Thọ</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Nông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Thủy</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Tam Nông</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Sơn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Thanh Sơn</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Cẩm Khê</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Lập</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Cẩm Khê</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Ba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Hạ Hòa</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Thanh Ba</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Đoan Hùng</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Đoan Hùng</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Vĩnh Phúc</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Vĩnh Phúc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Vĩnh Yên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Phúc</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Phúc 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Đảo</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Xuyên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Phúc Yên</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Dương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Lập Thạch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Sông Lô</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Lập Thạch</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10</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Lạc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Tường</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Tường</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Yên Bái</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Yên Bái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Yên Bái</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Yên Bái</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Mù Cang Chải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Nghĩa Lộ</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Nghĩa Lộ</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Trạm Tấu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Chấn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Văn Chấn</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Lục Yên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Văn Yên</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Trấn 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Bình</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Yên Bình</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Lào Cai</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Lào Cai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Lào Cai</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Lào Cai</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Bảo Thắng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Hà</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Bảo Thắng</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Văn Bàn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Bảo Yên</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Văn Bàn</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Sa Pa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Bát Xát</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Bát Xát</w:t>
            </w:r>
          </w:p>
        </w:tc>
      </w:tr>
      <w:tr w:rsidR="00980477" w:rsidRPr="00670C90" w:rsidTr="00670C90">
        <w:trPr>
          <w:tblCellSpacing w:w="0" w:type="dxa"/>
        </w:trPr>
        <w:tc>
          <w:tcPr>
            <w:tcW w:w="413"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44"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98"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Khương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Si Ma Cai</w:t>
            </w:r>
          </w:p>
        </w:tc>
        <w:tc>
          <w:tcPr>
            <w:tcW w:w="1545"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Mường Khương</w:t>
            </w:r>
          </w:p>
        </w:tc>
      </w:tr>
    </w:tbl>
    <w:p w:rsidR="00670C90" w:rsidRPr="00670C90" w:rsidRDefault="00670C90"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(9) Danh sách phòng giao dịch thuộc Kho bạc Nhà nước khu vực 9</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9 ban hành kèm theo Quyết định 62/QĐ-KBNN năm 2025 thì Danh sách 29 phòng giao dịch Kho bạc Nhà nước khu vực 9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Điện Biên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rPr>
                <w:rFonts w:ascii="Times New Roman" w:eastAsia="Times New Roman" w:hAnsi="Times New Roman" w:cs="Times New Roman"/>
                <w:color w:val="000000"/>
                <w:sz w:val="28"/>
                <w:szCs w:val="28"/>
              </w:rPr>
            </w:pPr>
            <w:r w:rsidRPr="008C6886">
              <w:rPr>
                <w:rFonts w:ascii="Times New Roman" w:eastAsia="Times New Roman" w:hAnsi="Times New Roman" w:cs="Times New Roman"/>
                <w:color w:val="000000"/>
                <w:sz w:val="28"/>
                <w:szCs w:val="28"/>
              </w:rPr>
              <w:t>Thị xã Mường Lay</w:t>
            </w:r>
          </w:p>
          <w:p w:rsidR="00980477" w:rsidRPr="008C6886" w:rsidRDefault="00980477" w:rsidP="00980477">
            <w:pPr>
              <w:spacing w:after="0" w:line="240" w:lineRule="auto"/>
              <w:rPr>
                <w:rFonts w:ascii="Times New Roman" w:eastAsia="Times New Roman" w:hAnsi="Times New Roman" w:cs="Times New Roman"/>
                <w:color w:val="000000"/>
                <w:sz w:val="28"/>
                <w:szCs w:val="28"/>
              </w:rPr>
            </w:pPr>
            <w:r w:rsidRPr="008C6886">
              <w:rPr>
                <w:rFonts w:ascii="Times New Roman" w:eastAsia="Times New Roman" w:hAnsi="Times New Roman" w:cs="Times New Roman"/>
                <w:color w:val="000000"/>
                <w:sz w:val="28"/>
                <w:szCs w:val="28"/>
              </w:rPr>
              <w:lastRenderedPageBreak/>
              <w:t>Huyện Mường Chà</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KBNN Mường Chà</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Điện Biên Đông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Điện Biên Đông</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Nậm Pồ</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Nậm Pồ</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Nhé</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Mường Nhé</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Tuần Giáo</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Tuần Giáo</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Tủa Chùa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Tủa Chùa</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Ảng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Mường Ảng</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Lai Châu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Lai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Lai Châu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Lai Châu</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Đường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Uyên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Tân Uyên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 Uyên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Than Uyên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Phong Thổ</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Phong Thổ</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Nậm Nhùn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Nậm Nhùn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Sìn Hồ</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Sìn Hồ</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Tè</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Mường Tè</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Sơn La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Sơn La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Sơn La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Sơn La</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Mai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Châu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Mai Sơn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Mộc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Vân Hồ</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Mộc Châu</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Sông Mã</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Sông Mã</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Sốp Cộp</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Sốp Cộp</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Thuận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Quỳnh Nhai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Thuận Châu</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Phù 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Phù Yên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Yên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La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Mường La</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Hòa Bình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Hòa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Hòa Bình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Hòa Bình</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Kim Bôi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Lạc Thủy</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Lạc Thủy</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Lạc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Thủy</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Lạc Sơn</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Mai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Lạc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Tân Lạc</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Cao Phong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Đà Bắc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Đà Bắc</w:t>
            </w:r>
          </w:p>
        </w:tc>
      </w:tr>
      <w:tr w:rsidR="00980477"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Lương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Lương Sơn</w:t>
            </w:r>
          </w:p>
        </w:tc>
      </w:tr>
    </w:tbl>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(10) Danh sách phòng giao dịch thuộc Kho bạc Nhà nước khu vực 10</w:t>
      </w:r>
    </w:p>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10 ban hành kèm theo Quyết định 63/QĐ-KBNN năm 2025 thì Danh sách 27 phòng giao dịch Kho bạc Nhà nước khu vực 10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4"/>
        <w:gridCol w:w="2684"/>
        <w:gridCol w:w="2968"/>
        <w:gridCol w:w="2888"/>
      </w:tblGrid>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Thánh Hóa</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Bỉm Sơn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 Trung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Trung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Nga Sơn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Hậu Lộc</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Hậu Lộc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Hoằng Hóa</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Hoằng Hóa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Triệu Sơn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Nông Cống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Triệu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Định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Thiệu Hóa</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Thiệu Hóa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Thọ Xuân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Thường Xuân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Thọ Xuân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Lộc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Thạch Thành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Lộc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Cẩm Thủy</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Bá Thước</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Cẩm Thủy</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Ngọc Lặc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Lang Chánh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Ngọc Lặc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Như Thanh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Như Xuân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Như Xuân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Mường Lát</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Quan Hóa</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Quan Hóa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Nghi Sơn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Nghi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Quan Sơn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Quan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Nghệ An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Nghệ An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Nghệ An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Vinh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Nghệ An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Nghi Lộc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Hưng Nguyên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Nghi Lộc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Diễn Châu</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Yên Thành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Diễn Châu</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Nam Đàn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Chương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Đàn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Đô Lương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Kỳ</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Đô Lương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Hoàng Mai</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Quỳnh Lưu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Hoàng Mai</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Thái Hòa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Nghĩa Đàn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Thái Hòa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Anh Sơn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Anh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Con Cuông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Con Cuông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Quỳ Châu</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Quế Phong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Quỳ Châu</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Quỳ Hợp</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Quỳ Hợp</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Kỳ Sơn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Kỳ Sơn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Tương Dương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Tương Dương</w:t>
            </w:r>
          </w:p>
        </w:tc>
      </w:tr>
    </w:tbl>
    <w:p w:rsidR="00670C90" w:rsidRPr="00670C90" w:rsidRDefault="00670C90"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w:t>
      </w:r>
      <w:r w:rsidR="00670C90" w:rsidRPr="00670C90">
        <w:rPr>
          <w:rFonts w:ascii="Times New Roman" w:eastAsia="Times New Roman" w:hAnsi="Times New Roman" w:cs="Times New Roman"/>
          <w:b/>
          <w:bCs/>
          <w:color w:val="000000"/>
          <w:sz w:val="28"/>
          <w:szCs w:val="28"/>
        </w:rPr>
        <w:t>11</w:t>
      </w:r>
      <w:r w:rsidRPr="00670C90">
        <w:rPr>
          <w:rFonts w:ascii="Times New Roman" w:eastAsia="Times New Roman" w:hAnsi="Times New Roman" w:cs="Times New Roman"/>
          <w:b/>
          <w:bCs/>
          <w:color w:val="000000"/>
          <w:sz w:val="28"/>
          <w:szCs w:val="28"/>
        </w:rPr>
        <w:t>) Danh sách phòng giao dịch thuộc Kho bạc Nhà nước khu vực 11</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11 ban hành kèm theo Quyết định 64/QĐ-KBNN năm 2025 thì Danh sách 14 phòng giao dịch Kho bạc Nhà nước khu vực 11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5"/>
        <w:gridCol w:w="2658"/>
        <w:gridCol w:w="3033"/>
        <w:gridCol w:w="2858"/>
      </w:tblGrid>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Hà Tĩnh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Kỳ Anh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Kỳ Anh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Kỳ Anh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Hồng Lĩnh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Nghi Xuân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Can Lộc</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Hồng Lĩnh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Thọ</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Hương Sơn</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Hương Sơn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Hương Khê</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Vũ Quang</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Hương Khê</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Quảng Bình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Quảng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Đồng Hới</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Bình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Minh Hóa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Tuyên Hóa</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Minh Hóa</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Ba Đồn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Quảng Trạch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Ba Đồn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Bố Trạch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Bố Trạch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Lệ Thủy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Quảng Ninh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Lệ Thủy</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Quảng Trị</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Quảng Trị</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đảo Cồn Cỏ</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Đông Hà</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Trị</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Linh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Gio Linh</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Linh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Cam Lộ</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Đakrông</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Đakrông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Hướng Hóa</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Hướng Hóa</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60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Hải Lăng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Triệu Phong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Quảng Trị</w:t>
            </w:r>
          </w:p>
        </w:tc>
        <w:tc>
          <w:tcPr>
            <w:tcW w:w="15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Hải Lăng</w:t>
            </w:r>
          </w:p>
        </w:tc>
      </w:tr>
    </w:tbl>
    <w:p w:rsidR="008C6886" w:rsidRDefault="008C6886"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w:t>
      </w:r>
      <w:r w:rsidR="00670C90" w:rsidRPr="00670C90">
        <w:rPr>
          <w:rFonts w:ascii="Times New Roman" w:eastAsia="Times New Roman" w:hAnsi="Times New Roman" w:cs="Times New Roman"/>
          <w:b/>
          <w:bCs/>
          <w:color w:val="000000"/>
          <w:sz w:val="28"/>
          <w:szCs w:val="28"/>
        </w:rPr>
        <w:t>12</w:t>
      </w:r>
      <w:r w:rsidRPr="00670C90">
        <w:rPr>
          <w:rFonts w:ascii="Times New Roman" w:eastAsia="Times New Roman" w:hAnsi="Times New Roman" w:cs="Times New Roman"/>
          <w:b/>
          <w:bCs/>
          <w:color w:val="000000"/>
          <w:sz w:val="28"/>
          <w:szCs w:val="28"/>
        </w:rPr>
        <w:t>) Danh sách phòng giao dịch thuộc Kho bạc Nhà nước khu vực 12</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12 ban hành kèm theo Quyết định 64/QĐ-KBNN năm 2025 thì Danh sách 23 phòng giao dịch Kho bạc Nhà nước khu vực 12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Quảng Nam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Tây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Tây Giang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Đông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Đông Giang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Nam Giang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Đại Lộc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Phước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Nam Giang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Tiên Phước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Trà My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Nam Trà My</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Tiên Phước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Thăng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Quế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Hiệp Đức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Quế Sơn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Duy Xuyên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Điện Bàn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Hội An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Điện Bàn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Đà Nẵng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Đà Nẵng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Đà Nẵng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Hải Châu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Đà Nẵng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Cẩm Lệ</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Ngũ Hành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Sơn Trà</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Cẩm Lệ</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Thanh Khê</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Liên Chiểu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Liên Chiểu</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Hòa Vang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Hòa Vang</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Huế</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Huế</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Phú Xuân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Thuận Hóa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Huế</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Hương Trà</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Quảng Điền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Phong Điền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Hương Trà</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Hương Thủy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Vang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Hương Thủy</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Lộc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Lộc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 Lưới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 Lưới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Quảng Ngãi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Quảng Ngãi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Quảng Ngãi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Quảng Ngãi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Trà Bồng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Tịnh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Sơn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Hà</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Tây</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Sơn Hà</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Tư Nghĩa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Mộ Đức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Mộ Đức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Nghĩa 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Minh Long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Nghĩa Hành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Đức Phổ</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Ba Tơ</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Đức Phổ</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23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Lý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Lý Sơn</w:t>
            </w:r>
          </w:p>
        </w:tc>
      </w:tr>
    </w:tbl>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w:t>
      </w:r>
      <w:r w:rsidR="00670C90" w:rsidRPr="00670C90">
        <w:rPr>
          <w:rFonts w:ascii="Times New Roman" w:eastAsia="Times New Roman" w:hAnsi="Times New Roman" w:cs="Times New Roman"/>
          <w:b/>
          <w:bCs/>
          <w:color w:val="000000"/>
          <w:sz w:val="28"/>
          <w:szCs w:val="28"/>
        </w:rPr>
        <w:t>13</w:t>
      </w:r>
      <w:r w:rsidRPr="00670C90">
        <w:rPr>
          <w:rFonts w:ascii="Times New Roman" w:eastAsia="Times New Roman" w:hAnsi="Times New Roman" w:cs="Times New Roman"/>
          <w:b/>
          <w:bCs/>
          <w:color w:val="000000"/>
          <w:sz w:val="28"/>
          <w:szCs w:val="28"/>
        </w:rPr>
        <w:t>) Danh sách phòng giao dịch thuộc Kho bạc Nhà nước khu vực 13</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13 ban hành kèm theo Quyết định 64/QĐ-KBNN năm 2025 thì Danh sách 17 phòng giao dịch Kho bạc Nhà nước khu vực 13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5"/>
        <w:gridCol w:w="2683"/>
        <w:gridCol w:w="2968"/>
        <w:gridCol w:w="2888"/>
      </w:tblGrid>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Khánh Hòa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Cam Ranh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Cam Lâm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Khánh Sơn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Cam Ranh</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Ninh Hòa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Vạn Ninh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Hòa</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Phú Yên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Phú 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Tuy Hòa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Yên</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Tây Hòa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Đông Hòa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Hòa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Tây Hòa</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Sông Hinh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Sơn Hòa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Sơn Hòa</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Tuy An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Đồng Xuân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Tuy An</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Sông Cầu</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Sông Cầu</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Bình Định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Bình Định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Quy Nhơn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Định</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An Nhơn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Tuy Phước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Vân Canh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 Nhơn</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10</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Tây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Thạnh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Tây Sơn</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Phù Cát</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Phù Mỹ</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Phù Cát</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Hoài Nhơn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Hoài Ân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 Lão</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Hoài Nhơn</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Lâm Đồng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Lâm Đồng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Đà Lạt</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Lâm Đồng</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Trọng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Đơn Dương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Lạc Dương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Đức Trọng</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Lâm Hà</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Đam Rông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Lâm Hà</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Bảo Lộc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Di Linh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Bảo Lâm</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Bảo Lộc</w:t>
            </w:r>
          </w:p>
        </w:tc>
      </w:tr>
      <w:tr w:rsidR="00980477" w:rsidRPr="00670C90" w:rsidTr="00670C90">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Đạ Huoai</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Đạ Huoai</w:t>
            </w:r>
          </w:p>
        </w:tc>
      </w:tr>
    </w:tbl>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(14) Danh sách phòng giao dịch thuộc Kho bạc Nhà nước khu vực 14</w:t>
      </w:r>
    </w:p>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14 ban hành kèm theo Quyết định 67/QĐ-KBNN năm 2025 thì Danh sách 28 phòng giao dịch Kho bạc Nhà nước khu vực 14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4"/>
        <w:gridCol w:w="2657"/>
        <w:gridCol w:w="2939"/>
        <w:gridCol w:w="2954"/>
      </w:tblGrid>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Gia Lai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An Khê</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Đak Pơ</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Kông Chro</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 Khê</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Đắk Đoa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Mang Yang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Đoa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Chư Sê</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Chư Pưh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Chư Sê</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Ayun Pa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la Pa</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Thiện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Ayun Pa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Cơ</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Đức Cơ</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Chư Prông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Chư Prông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Pa</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Krông Pa</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Kbang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Kbang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Kon Tum</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Kon Tum</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Kon Tum</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Kon Tum</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Đăk Glei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Đăk Glei</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Ngọc Hồi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Ngọc Hồi</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 Mơ Rông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Đăk Tô</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Đăk Hà</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Đăk Tô</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Kon Plông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Kon Rẫy</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Kon Plông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Sa Thầy</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Sa Thầy</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Ia H’Drai</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Ia H’Drai</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Đắk Lắk</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Đắk Lắk</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Buôn Ma Thuột</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Lắk</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Ea Hleo</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Ea Hleo</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Ea Súp</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Buôn Đôn</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Buôn Đôn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Buôn Hồ</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Cư Mgar</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Buôn Hồ</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MĐRắk</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Ea Kar</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Pắk</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Ea Kar</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Lắk</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Bông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Lắk</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Cư Kuin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Ana</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Cư Kuin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Năng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Búk</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Krông Năng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8C6886" w:rsidRDefault="00670C90" w:rsidP="00670C90">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Đắk Nông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Đắk Nông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Gia Nghĩa</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Nông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Cư Jút</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Krông Nô</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Cư Jút</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Đắk Mil</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Đắk Song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Mil</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Đắk R’lấp</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Tuy Đức</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R’lấp</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Đắk G’Long</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Đắk G’Long</w:t>
            </w:r>
          </w:p>
        </w:tc>
      </w:tr>
    </w:tbl>
    <w:p w:rsidR="00670C90" w:rsidRPr="00670C90" w:rsidRDefault="00670C90"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w:t>
      </w:r>
      <w:r w:rsidR="00670C90" w:rsidRPr="00670C90">
        <w:rPr>
          <w:rFonts w:ascii="Times New Roman" w:eastAsia="Times New Roman" w:hAnsi="Times New Roman" w:cs="Times New Roman"/>
          <w:b/>
          <w:bCs/>
          <w:color w:val="000000"/>
          <w:sz w:val="28"/>
          <w:szCs w:val="28"/>
        </w:rPr>
        <w:t>5</w:t>
      </w:r>
      <w:r w:rsidRPr="00670C90">
        <w:rPr>
          <w:rFonts w:ascii="Times New Roman" w:eastAsia="Times New Roman" w:hAnsi="Times New Roman" w:cs="Times New Roman"/>
          <w:b/>
          <w:bCs/>
          <w:color w:val="000000"/>
          <w:sz w:val="28"/>
          <w:szCs w:val="28"/>
        </w:rPr>
        <w:t>) Danh sách phòng giao dịch thuộc Kho bạc Nhà nước khu vực 15</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15 ban hành kèm theo Quyết định 68/QĐ-KBNN năm 2025 thì Danh sách 19 phòng giao dịch Kho bạc Nhà nước khu vực 15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Bà Rịa - Vũng Tàu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Vũng Tàu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Côn Đảo</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Vũng Tàu</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Long Đất</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Xuyên Mộc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Xuyên Mộc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Bình Thuận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Bình Thuận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Phan Thiết</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Thuận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Bình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Tuy Phong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Bình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Hàm Thuận Bắc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Hàm Thuận Nam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Hàm Thuận Nam</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La Gi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Hàm Tân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La Gi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Linh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Tánh Linh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Tánh Linh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Quý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Quý</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Ninh Thuận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Ninh Thuận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Phan Rang - Tháp Chàm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Thuận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Bác Ái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Ninh Sơn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Sơn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Ninh Hải Huyện Thuận Bắc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Hải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Ninh Phước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Thuận Nam</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Ninh Phước</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Đồng Nai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Đồng Nai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Nai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Biên Hòa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Nai</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Trảng Bom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Thống Nhất</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Thống Nhất</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Phú</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Định Quán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Định Quán</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Xuân Lộc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Long Khánh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Cẩm Mỹ</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Long Khánh</w:t>
            </w:r>
          </w:p>
        </w:tc>
      </w:tr>
      <w:tr w:rsidR="00980477" w:rsidRPr="00670C90" w:rsidTr="00980477">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Long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Nhơn Trạch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Long Thành</w:t>
            </w:r>
          </w:p>
        </w:tc>
      </w:tr>
      <w:tr w:rsidR="00980477" w:rsidRPr="00670C90" w:rsidTr="00670C90">
        <w:trPr>
          <w:trHeight w:val="289"/>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Cửu</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Cửu</w:t>
            </w:r>
          </w:p>
        </w:tc>
      </w:tr>
    </w:tbl>
    <w:p w:rsidR="008C6886" w:rsidRDefault="008C6886"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w:t>
      </w:r>
      <w:r w:rsidR="00670C90" w:rsidRPr="00670C90">
        <w:rPr>
          <w:rFonts w:ascii="Times New Roman" w:eastAsia="Times New Roman" w:hAnsi="Times New Roman" w:cs="Times New Roman"/>
          <w:b/>
          <w:bCs/>
          <w:color w:val="000000"/>
          <w:sz w:val="28"/>
          <w:szCs w:val="28"/>
        </w:rPr>
        <w:t>6</w:t>
      </w:r>
      <w:r w:rsidRPr="00670C90">
        <w:rPr>
          <w:rFonts w:ascii="Times New Roman" w:eastAsia="Times New Roman" w:hAnsi="Times New Roman" w:cs="Times New Roman"/>
          <w:b/>
          <w:bCs/>
          <w:color w:val="000000"/>
          <w:sz w:val="28"/>
          <w:szCs w:val="28"/>
        </w:rPr>
        <w:t>) Danh sách phòng giao dịch thuộc Kho bạc Nhà nước khu vực 16</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16 ban hành kèm theo Quyết định 69/QĐ-KBNN năm 2025 thì Danh sách 13 phòng giao dịch Kho bạc Nhà nước khu vực 16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4"/>
        <w:gridCol w:w="2684"/>
        <w:gridCol w:w="2968"/>
        <w:gridCol w:w="2888"/>
      </w:tblGrid>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Bình Dương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Dĩ An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Thuận An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Dĩ An</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Bến Cát</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Dầu Tiếng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Bàu Bàng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Bàu Bàng</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Tân Uyên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Giáo</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Bắc Tân Uyên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Bắc Tân Uyên</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Bình Phước</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Bình Phước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Đồng Xoài</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Phước</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Đồng Phú</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Phú</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Chơn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Hớn Quản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Bình Long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Hớn Quản</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Lộc Ninh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Bù Đốp</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Bù Đốp</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Phước Long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Bù Gia Mập</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Riềng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Phước Long</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Bù Đăng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Bù Đăng</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Tây Ninh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Tây Ninh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Tây Ninh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Hòa Thành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Tây Ninh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Gò Dầu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Bến Cầu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Trảng Bàng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Gò Dầu</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Biên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Thành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Dương Minh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Châu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Dương Minh Châu</w:t>
            </w:r>
          </w:p>
        </w:tc>
      </w:tr>
    </w:tbl>
    <w:p w:rsidR="008C6886" w:rsidRDefault="008C6886"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w:t>
      </w:r>
      <w:r w:rsidR="00670C90" w:rsidRPr="00670C90">
        <w:rPr>
          <w:rFonts w:ascii="Times New Roman" w:eastAsia="Times New Roman" w:hAnsi="Times New Roman" w:cs="Times New Roman"/>
          <w:b/>
          <w:bCs/>
          <w:color w:val="000000"/>
          <w:sz w:val="28"/>
          <w:szCs w:val="28"/>
        </w:rPr>
        <w:t>7</w:t>
      </w:r>
      <w:r w:rsidRPr="00670C90">
        <w:rPr>
          <w:rFonts w:ascii="Times New Roman" w:eastAsia="Times New Roman" w:hAnsi="Times New Roman" w:cs="Times New Roman"/>
          <w:b/>
          <w:bCs/>
          <w:color w:val="000000"/>
          <w:sz w:val="28"/>
          <w:szCs w:val="28"/>
        </w:rPr>
        <w:t>) Danh sách phòng giao dịch thuộc Kho bạc Nhà nước khu vực 17</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17 ban hành kèm theo Quyết định 70/QĐ-KBNN năm 2025 thì Danh sách 15 phòng giao dịch Kho bạc Nhà nước khu vực 17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5"/>
        <w:gridCol w:w="2683"/>
        <w:gridCol w:w="2968"/>
        <w:gridCol w:w="2888"/>
      </w:tblGrid>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STT</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Phòng Giao dịch</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Địa bàn quản lý</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8C6886" w:rsidRDefault="00980477" w:rsidP="00980477">
            <w:pPr>
              <w:spacing w:after="0" w:line="240" w:lineRule="auto"/>
              <w:jc w:val="center"/>
              <w:rPr>
                <w:rFonts w:ascii="Times New Roman" w:eastAsia="Times New Roman" w:hAnsi="Times New Roman" w:cs="Times New Roman"/>
                <w:b/>
                <w:color w:val="000000"/>
                <w:sz w:val="28"/>
                <w:szCs w:val="28"/>
              </w:rPr>
            </w:pPr>
            <w:r w:rsidRPr="008C6886">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Long An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Bến Lức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Thủ Thừa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Bến Lức</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Hòa</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Đức Huệ</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Đức Hòa</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Cần Giuộc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Cần Đước</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Cần Giuộc</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Thạnh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Thạnh Hóa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Thạnh Hóa</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Kiến Tường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Mộc Hóa</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Kiến Tường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Hưng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Hưng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Tân Hưng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Tiền Giang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Tinh Tiền Giang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Mỹ Tho</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Tiền Giang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Phước</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Thành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Cái Bè</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Cai Lậy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Cai Lậy</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TX Cai Lậy</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Chợ Gạo</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Gò Công Tây</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Chợ Gạo</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Gò Công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Gò Công Đông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Phú Đông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Gò Công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Vĩnh Long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Vĩnh Long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Vĩnh Long</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Vĩnh Long</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Bình Minh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Tân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Trà Ôn</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Bình Minh</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Long Hồ</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Bình</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Long Hồ</w:t>
            </w:r>
          </w:p>
        </w:tc>
      </w:tr>
      <w:tr w:rsidR="00980477" w:rsidRPr="00670C90" w:rsidTr="00980477">
        <w:trPr>
          <w:tblCellSpacing w:w="15" w:type="dxa"/>
        </w:trPr>
        <w:tc>
          <w:tcPr>
            <w:tcW w:w="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15</w:t>
            </w:r>
          </w:p>
        </w:tc>
        <w:tc>
          <w:tcPr>
            <w:tcW w:w="142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7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Vũng Liêm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Mang Thít</w:t>
            </w:r>
          </w:p>
        </w:tc>
        <w:tc>
          <w:tcPr>
            <w:tcW w:w="152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Vũng Liêm</w:t>
            </w:r>
          </w:p>
        </w:tc>
      </w:tr>
    </w:tbl>
    <w:p w:rsidR="00670C90" w:rsidRDefault="00670C90" w:rsidP="00980477">
      <w:pPr>
        <w:spacing w:after="240" w:line="240" w:lineRule="auto"/>
        <w:rPr>
          <w:rFonts w:ascii="Times New Roman" w:eastAsia="Times New Roman" w:hAnsi="Times New Roman" w:cs="Times New Roman"/>
          <w:b/>
          <w:bCs/>
          <w:color w:val="000000"/>
          <w:sz w:val="28"/>
          <w:szCs w:val="28"/>
        </w:rPr>
      </w:pP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b/>
          <w:bCs/>
          <w:color w:val="000000"/>
          <w:sz w:val="28"/>
          <w:szCs w:val="28"/>
        </w:rPr>
        <w:t>(1</w:t>
      </w:r>
      <w:r w:rsidR="00670C90" w:rsidRPr="00670C90">
        <w:rPr>
          <w:rFonts w:ascii="Times New Roman" w:eastAsia="Times New Roman" w:hAnsi="Times New Roman" w:cs="Times New Roman"/>
          <w:b/>
          <w:bCs/>
          <w:color w:val="000000"/>
          <w:sz w:val="28"/>
          <w:szCs w:val="28"/>
        </w:rPr>
        <w:t>8</w:t>
      </w:r>
      <w:r w:rsidRPr="00670C90">
        <w:rPr>
          <w:rFonts w:ascii="Times New Roman" w:eastAsia="Times New Roman" w:hAnsi="Times New Roman" w:cs="Times New Roman"/>
          <w:b/>
          <w:bCs/>
          <w:color w:val="000000"/>
          <w:sz w:val="28"/>
          <w:szCs w:val="28"/>
        </w:rPr>
        <w:t>) Danh sách phòng giao dịch thuộc Kho bạc Nhà nước khu vực 18</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18 ban hành kèm theo Quyết định 71/QĐ-KBNN năm 2025 thì Danh sách 13 phòng giao dịch Kho bạc Nhà nước khu vực 18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4"/>
        <w:gridCol w:w="2684"/>
        <w:gridCol w:w="2968"/>
        <w:gridCol w:w="2888"/>
      </w:tblGrid>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Địa bàn quản lý</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Trụ sở chính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Trà Vinh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Tiểu Cần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Cầu Kè</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Tiểu Cần</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Cầu Ngang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Trà Cú</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Cầu Ngang</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Duyên Hải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Duyên Hải</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TX.Duyên Hải</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Bến Tre</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Bến Tre</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Bến Tre</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Bến Tre</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Giồng Trôm</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Thành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Ba Tri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Bình Đại</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Ba Tri</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Mỏ Cày Nam</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Thạnh Phú</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Mỏ Cày Nam</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Chợ Lách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Mỏ Cày Bắc</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Chợ Lách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Sóc Trăng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Sóc Trăng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Sóc Trăng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Sóc Trăng</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Kế Sách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Mỹ Tú</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Thành</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Long Phú</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Trần Đề</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Cù Lao Dung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Long Phú</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Mỹ Xuyên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Vĩnh Châu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Mỹ Xuyên</w:t>
            </w:r>
          </w:p>
        </w:tc>
      </w:tr>
      <w:tr w:rsidR="00980477" w:rsidRPr="00670C90" w:rsidTr="00980477">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Thạnh Trị</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Ngã Năm</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Thạnh Trị</w:t>
            </w:r>
          </w:p>
        </w:tc>
      </w:tr>
    </w:tbl>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w:t>
      </w:r>
    </w:p>
    <w:p w:rsidR="00980477" w:rsidRPr="00670C90" w:rsidRDefault="00980477" w:rsidP="00980477">
      <w:pPr>
        <w:spacing w:after="240" w:line="240" w:lineRule="auto"/>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(1</w:t>
      </w:r>
      <w:r w:rsidR="00670C90" w:rsidRPr="00670C90">
        <w:rPr>
          <w:rFonts w:ascii="Times New Roman" w:eastAsia="Times New Roman" w:hAnsi="Times New Roman" w:cs="Times New Roman"/>
          <w:b/>
          <w:color w:val="000000"/>
          <w:sz w:val="28"/>
          <w:szCs w:val="28"/>
        </w:rPr>
        <w:t>9</w:t>
      </w:r>
      <w:r w:rsidRPr="00670C90">
        <w:rPr>
          <w:rFonts w:ascii="Times New Roman" w:eastAsia="Times New Roman" w:hAnsi="Times New Roman" w:cs="Times New Roman"/>
          <w:b/>
          <w:color w:val="000000"/>
          <w:sz w:val="28"/>
          <w:szCs w:val="28"/>
        </w:rPr>
        <w:t>) Danh sách phòng giao dịch thuộc Kho bạc Nhà nước khu vực 19</w:t>
      </w:r>
    </w:p>
    <w:p w:rsidR="00980477" w:rsidRPr="00670C90" w:rsidRDefault="00980477" w:rsidP="00980477">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19 ban hành kèm theo Quyết định 72/QĐ-KBNN năm 2025 thì Danh sách 19 phòng giao dịch Kho bạc Nhà nước khu vực 19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793"/>
        <w:gridCol w:w="2658"/>
        <w:gridCol w:w="2939"/>
        <w:gridCol w:w="2954"/>
      </w:tblGrid>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STT</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Phòng Giao dịch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Địa bàn quản lý</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Trụ sở chính</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Cần Thơ</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Ninh Kiều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Cái Răng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Phong Điền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Cái Răng</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Ô Môn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Thới Lai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Cờ Đỏ</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Thới Lai</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Quận Thốt Nốt</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Thạnh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Thốt Nốt</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Hậu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Hậu Giang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Vị Thanh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Vị Thủy</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Hậu Giang</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Long Mỹ</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Long Mỹ</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Thị xã Long Mỹ</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Ngã Bảy</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Phụng Hiệp</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Ngã Bảy</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 A</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Thành A</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An Giang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An Giang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Long Xuyên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 Giang</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Tịnh Biên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Tri Tôn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Tri Tôn</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 Phú</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Châu Đốc</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Đốc</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11</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Thị xã Tân Châu</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Phú</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Châu Phú</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Thoại Sơn</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Thoại Sơn</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Chợ Mới</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Tân</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Chợ Mới</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sz w:val="28"/>
                <w:szCs w:val="28"/>
              </w:rPr>
            </w:pP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Đồng Tháp</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14</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14</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Đồng Tháp</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Cao Lãnh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Đồng Tháp</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15</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15</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Hồng Ngự</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Hồng Ngự</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Tân Hồng</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thành phố Hồng Ngự</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16</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16</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Tam Nông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Thanh Bình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Tam Nông</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17</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17</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Cao Lãnh</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Tháp Mười</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Cao Lãnh</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18</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18</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Lai Vung</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Lấp Vò</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Lai Vung</w:t>
            </w:r>
          </w:p>
        </w:tc>
      </w:tr>
      <w:tr w:rsidR="00980477" w:rsidRPr="00670C90" w:rsidTr="00670C90">
        <w:trPr>
          <w:tblCellSpacing w:w="15" w:type="dxa"/>
        </w:trPr>
        <w:tc>
          <w:tcPr>
            <w:tcW w:w="40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19</w:t>
            </w:r>
          </w:p>
        </w:tc>
        <w:tc>
          <w:tcPr>
            <w:tcW w:w="140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19</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Sa Đéc</w:t>
            </w:r>
          </w:p>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Châu Thành</w:t>
            </w:r>
          </w:p>
        </w:tc>
        <w:tc>
          <w:tcPr>
            <w:tcW w:w="15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980477" w:rsidRPr="00670C90" w:rsidRDefault="00980477" w:rsidP="00980477">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Sa Đéc</w:t>
            </w:r>
          </w:p>
        </w:tc>
      </w:tr>
    </w:tbl>
    <w:p w:rsidR="00670C90" w:rsidRPr="00670C90" w:rsidRDefault="00670C90" w:rsidP="00670C90">
      <w:pPr>
        <w:spacing w:after="240" w:line="240" w:lineRule="auto"/>
        <w:rPr>
          <w:rFonts w:ascii="Times New Roman" w:eastAsia="Times New Roman" w:hAnsi="Times New Roman" w:cs="Times New Roman"/>
          <w:b/>
          <w:color w:val="000000"/>
          <w:sz w:val="28"/>
          <w:szCs w:val="28"/>
        </w:rPr>
      </w:pPr>
    </w:p>
    <w:p w:rsidR="00670C90" w:rsidRPr="00670C90" w:rsidRDefault="00670C90" w:rsidP="00670C90">
      <w:pPr>
        <w:spacing w:after="240" w:line="240" w:lineRule="auto"/>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lastRenderedPageBreak/>
        <w:t>(20) Danh sách phòng giao dịch thuộc Kho bạc Nhà nước khu vực 20</w:t>
      </w:r>
    </w:p>
    <w:p w:rsidR="00670C90" w:rsidRPr="00670C90" w:rsidRDefault="00670C90" w:rsidP="00670C90">
      <w:pPr>
        <w:spacing w:after="24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Căn cứ theo Phụ lục tên gọi, trụ sở và địa bàn quản lý của phòng giao dịch thuộc Kho bạc Nhà nước khu vực 20 ban hành kèm theo Quyết định 73/QĐ-KBNN năm 2025 thì Danh sách 13 phòng giao dịch Kho bạc Nhà nước khu vực 20 như sau:</w:t>
      </w:r>
    </w:p>
    <w:tbl>
      <w:tblPr>
        <w:tblW w:w="5000" w:type="pct"/>
        <w:tblCellSpacing w:w="15" w:type="dxa"/>
        <w:tblBorders>
          <w:top w:val="dotted" w:sz="6" w:space="0" w:color="CCCCCC"/>
          <w:left w:val="dotted" w:sz="6" w:space="0" w:color="CCCCCC"/>
          <w:bottom w:val="dotted" w:sz="6" w:space="0" w:color="CCCCCC"/>
          <w:right w:val="dotted" w:sz="6" w:space="0" w:color="CCCCCC"/>
        </w:tblBorders>
        <w:tblCellMar>
          <w:top w:w="15" w:type="dxa"/>
          <w:left w:w="15" w:type="dxa"/>
          <w:bottom w:w="15" w:type="dxa"/>
          <w:right w:w="15" w:type="dxa"/>
        </w:tblCellMar>
        <w:tblLook w:val="04A0" w:firstRow="1" w:lastRow="0" w:firstColumn="1" w:lastColumn="0" w:noHBand="0" w:noVBand="1"/>
      </w:tblPr>
      <w:tblGrid>
        <w:gridCol w:w="804"/>
        <w:gridCol w:w="2684"/>
        <w:gridCol w:w="2968"/>
        <w:gridCol w:w="2888"/>
      </w:tblGrid>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STT</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Phòng Giao dịch</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Địa bàn quản lý</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b/>
                <w:color w:val="000000"/>
                <w:sz w:val="28"/>
                <w:szCs w:val="28"/>
              </w:rPr>
            </w:pPr>
            <w:r w:rsidRPr="00670C90">
              <w:rPr>
                <w:rFonts w:ascii="Times New Roman" w:eastAsia="Times New Roman" w:hAnsi="Times New Roman" w:cs="Times New Roman"/>
                <w:b/>
                <w:color w:val="000000"/>
                <w:sz w:val="28"/>
                <w:szCs w:val="28"/>
              </w:rPr>
              <w:t>Trụ sở chính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Kiên Giang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 Biên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Gò Quao</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Giồng Riềng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An Biên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U Minh Thượng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An Minh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Thuận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U Minh Thượng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Hòn Đất</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Hòn Đất</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4</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4</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Hà Tiên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Giang Thành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Kiên Lương</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Hà Tiên</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5</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5</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Phú Quốc</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Phú Quốc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Bạc Liêu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6</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6</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Bạc Liêu</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Bạc Liêu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Bạc Liêu</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7</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7</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Vĩnh Lợi</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Hòa Bình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Hòa Bình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8</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8</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Giá Rai</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Đông Hải</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Giá Rai</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9</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9</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Phước Long</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Hồng Dân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Phước Long</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sz w:val="28"/>
                <w:szCs w:val="28"/>
              </w:rPr>
            </w:pP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Cà Mau</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10</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10</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Tỉnh Cà Mau</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Thành phố Cà Mau</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Đầm Dơi</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Cà Mau</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lastRenderedPageBreak/>
              <w:t>11</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11</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Thới Bình</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U Minh</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Thới Bình</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12</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12</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Cái Nước</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Trần Văn Thời</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Phú Tân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Cái Nước</w:t>
            </w:r>
          </w:p>
        </w:tc>
      </w:tr>
      <w:tr w:rsidR="00670C90" w:rsidRPr="00670C90" w:rsidTr="00670C90">
        <w:trPr>
          <w:tblCellSpacing w:w="15" w:type="dxa"/>
        </w:trPr>
        <w:tc>
          <w:tcPr>
            <w:tcW w:w="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13</w:t>
            </w:r>
          </w:p>
        </w:tc>
        <w:tc>
          <w:tcPr>
            <w:tcW w:w="14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jc w:val="center"/>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Phòng Giao dịch số 13</w:t>
            </w:r>
          </w:p>
        </w:tc>
        <w:tc>
          <w:tcPr>
            <w:tcW w:w="155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Năm Căn</w:t>
            </w:r>
          </w:p>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Huyện Ngọc Hiển</w:t>
            </w:r>
          </w:p>
        </w:tc>
        <w:tc>
          <w:tcPr>
            <w:tcW w:w="15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hideMark/>
          </w:tcPr>
          <w:p w:rsidR="00670C90" w:rsidRPr="00670C90" w:rsidRDefault="00670C90" w:rsidP="00670C90">
            <w:pPr>
              <w:spacing w:after="0" w:line="240" w:lineRule="auto"/>
              <w:rPr>
                <w:rFonts w:ascii="Times New Roman" w:eastAsia="Times New Roman" w:hAnsi="Times New Roman" w:cs="Times New Roman"/>
                <w:color w:val="000000"/>
                <w:sz w:val="28"/>
                <w:szCs w:val="28"/>
              </w:rPr>
            </w:pPr>
            <w:r w:rsidRPr="00670C90">
              <w:rPr>
                <w:rFonts w:ascii="Times New Roman" w:eastAsia="Times New Roman" w:hAnsi="Times New Roman" w:cs="Times New Roman"/>
                <w:color w:val="000000"/>
                <w:sz w:val="28"/>
                <w:szCs w:val="28"/>
              </w:rPr>
              <w:t>KBNN Năm Căn</w:t>
            </w:r>
          </w:p>
        </w:tc>
      </w:tr>
    </w:tbl>
    <w:p w:rsidR="00670C90" w:rsidRPr="00670C90" w:rsidRDefault="00670C90" w:rsidP="00670C90">
      <w:pPr>
        <w:spacing w:after="240" w:line="240" w:lineRule="auto"/>
        <w:rPr>
          <w:rFonts w:ascii="Times New Roman" w:eastAsia="Times New Roman" w:hAnsi="Times New Roman" w:cs="Times New Roman"/>
          <w:color w:val="000000"/>
          <w:sz w:val="28"/>
          <w:szCs w:val="28"/>
        </w:rPr>
      </w:pPr>
    </w:p>
    <w:p w:rsidR="007513BA" w:rsidRPr="00670C90" w:rsidRDefault="007513BA" w:rsidP="00980477">
      <w:pPr>
        <w:rPr>
          <w:rFonts w:ascii="Times New Roman" w:hAnsi="Times New Roman" w:cs="Times New Roman"/>
          <w:sz w:val="28"/>
          <w:szCs w:val="28"/>
        </w:rPr>
      </w:pPr>
    </w:p>
    <w:sectPr w:rsidR="007513BA" w:rsidRPr="00670C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77"/>
    <w:rsid w:val="00353082"/>
    <w:rsid w:val="00572238"/>
    <w:rsid w:val="00670C90"/>
    <w:rsid w:val="007513BA"/>
    <w:rsid w:val="008C6886"/>
    <w:rsid w:val="00980477"/>
    <w:rsid w:val="009F2852"/>
    <w:rsid w:val="00A25ADB"/>
    <w:rsid w:val="00BD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152DD-183E-4333-B447-D52349A3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04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477"/>
    <w:rPr>
      <w:rFonts w:ascii="Times New Roman" w:eastAsia="Times New Roman" w:hAnsi="Times New Roman" w:cs="Times New Roman"/>
      <w:b/>
      <w:bCs/>
      <w:sz w:val="36"/>
      <w:szCs w:val="36"/>
    </w:rPr>
  </w:style>
  <w:style w:type="character" w:styleId="Strong">
    <w:name w:val="Strong"/>
    <w:basedOn w:val="DefaultParagraphFont"/>
    <w:uiPriority w:val="22"/>
    <w:qFormat/>
    <w:rsid w:val="00980477"/>
    <w:rPr>
      <w:b/>
      <w:bCs/>
    </w:rPr>
  </w:style>
  <w:style w:type="paragraph" w:styleId="NormalWeb">
    <w:name w:val="Normal (Web)"/>
    <w:basedOn w:val="Normal"/>
    <w:uiPriority w:val="99"/>
    <w:semiHidden/>
    <w:unhideWhenUsed/>
    <w:rsid w:val="009804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0477"/>
    <w:rPr>
      <w:color w:val="0000FF"/>
      <w:u w:val="single"/>
    </w:rPr>
  </w:style>
  <w:style w:type="character" w:styleId="FollowedHyperlink">
    <w:name w:val="FollowedHyperlink"/>
    <w:basedOn w:val="DefaultParagraphFont"/>
    <w:uiPriority w:val="99"/>
    <w:semiHidden/>
    <w:unhideWhenUsed/>
    <w:rsid w:val="009804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5655">
      <w:bodyDiv w:val="1"/>
      <w:marLeft w:val="0"/>
      <w:marRight w:val="0"/>
      <w:marTop w:val="0"/>
      <w:marBottom w:val="0"/>
      <w:divBdr>
        <w:top w:val="none" w:sz="0" w:space="0" w:color="auto"/>
        <w:left w:val="none" w:sz="0" w:space="0" w:color="auto"/>
        <w:bottom w:val="none" w:sz="0" w:space="0" w:color="auto"/>
        <w:right w:val="none" w:sz="0" w:space="0" w:color="auto"/>
      </w:divBdr>
    </w:div>
    <w:div w:id="170798685">
      <w:bodyDiv w:val="1"/>
      <w:marLeft w:val="0"/>
      <w:marRight w:val="0"/>
      <w:marTop w:val="0"/>
      <w:marBottom w:val="0"/>
      <w:divBdr>
        <w:top w:val="none" w:sz="0" w:space="0" w:color="auto"/>
        <w:left w:val="none" w:sz="0" w:space="0" w:color="auto"/>
        <w:bottom w:val="none" w:sz="0" w:space="0" w:color="auto"/>
        <w:right w:val="none" w:sz="0" w:space="0" w:color="auto"/>
      </w:divBdr>
    </w:div>
    <w:div w:id="204105550">
      <w:bodyDiv w:val="1"/>
      <w:marLeft w:val="0"/>
      <w:marRight w:val="0"/>
      <w:marTop w:val="0"/>
      <w:marBottom w:val="0"/>
      <w:divBdr>
        <w:top w:val="none" w:sz="0" w:space="0" w:color="auto"/>
        <w:left w:val="none" w:sz="0" w:space="0" w:color="auto"/>
        <w:bottom w:val="none" w:sz="0" w:space="0" w:color="auto"/>
        <w:right w:val="none" w:sz="0" w:space="0" w:color="auto"/>
      </w:divBdr>
    </w:div>
    <w:div w:id="236062076">
      <w:bodyDiv w:val="1"/>
      <w:marLeft w:val="0"/>
      <w:marRight w:val="0"/>
      <w:marTop w:val="0"/>
      <w:marBottom w:val="0"/>
      <w:divBdr>
        <w:top w:val="none" w:sz="0" w:space="0" w:color="auto"/>
        <w:left w:val="none" w:sz="0" w:space="0" w:color="auto"/>
        <w:bottom w:val="none" w:sz="0" w:space="0" w:color="auto"/>
        <w:right w:val="none" w:sz="0" w:space="0" w:color="auto"/>
      </w:divBdr>
    </w:div>
    <w:div w:id="280842370">
      <w:bodyDiv w:val="1"/>
      <w:marLeft w:val="0"/>
      <w:marRight w:val="0"/>
      <w:marTop w:val="0"/>
      <w:marBottom w:val="0"/>
      <w:divBdr>
        <w:top w:val="none" w:sz="0" w:space="0" w:color="auto"/>
        <w:left w:val="none" w:sz="0" w:space="0" w:color="auto"/>
        <w:bottom w:val="none" w:sz="0" w:space="0" w:color="auto"/>
        <w:right w:val="none" w:sz="0" w:space="0" w:color="auto"/>
      </w:divBdr>
    </w:div>
    <w:div w:id="285084996">
      <w:bodyDiv w:val="1"/>
      <w:marLeft w:val="0"/>
      <w:marRight w:val="0"/>
      <w:marTop w:val="0"/>
      <w:marBottom w:val="0"/>
      <w:divBdr>
        <w:top w:val="none" w:sz="0" w:space="0" w:color="auto"/>
        <w:left w:val="none" w:sz="0" w:space="0" w:color="auto"/>
        <w:bottom w:val="none" w:sz="0" w:space="0" w:color="auto"/>
        <w:right w:val="none" w:sz="0" w:space="0" w:color="auto"/>
      </w:divBdr>
    </w:div>
    <w:div w:id="376927672">
      <w:bodyDiv w:val="1"/>
      <w:marLeft w:val="0"/>
      <w:marRight w:val="0"/>
      <w:marTop w:val="0"/>
      <w:marBottom w:val="0"/>
      <w:divBdr>
        <w:top w:val="none" w:sz="0" w:space="0" w:color="auto"/>
        <w:left w:val="none" w:sz="0" w:space="0" w:color="auto"/>
        <w:bottom w:val="none" w:sz="0" w:space="0" w:color="auto"/>
        <w:right w:val="none" w:sz="0" w:space="0" w:color="auto"/>
      </w:divBdr>
    </w:div>
    <w:div w:id="409237260">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719716995">
      <w:bodyDiv w:val="1"/>
      <w:marLeft w:val="0"/>
      <w:marRight w:val="0"/>
      <w:marTop w:val="0"/>
      <w:marBottom w:val="0"/>
      <w:divBdr>
        <w:top w:val="none" w:sz="0" w:space="0" w:color="auto"/>
        <w:left w:val="none" w:sz="0" w:space="0" w:color="auto"/>
        <w:bottom w:val="none" w:sz="0" w:space="0" w:color="auto"/>
        <w:right w:val="none" w:sz="0" w:space="0" w:color="auto"/>
      </w:divBdr>
    </w:div>
    <w:div w:id="736897245">
      <w:bodyDiv w:val="1"/>
      <w:marLeft w:val="0"/>
      <w:marRight w:val="0"/>
      <w:marTop w:val="0"/>
      <w:marBottom w:val="0"/>
      <w:divBdr>
        <w:top w:val="none" w:sz="0" w:space="0" w:color="auto"/>
        <w:left w:val="none" w:sz="0" w:space="0" w:color="auto"/>
        <w:bottom w:val="none" w:sz="0" w:space="0" w:color="auto"/>
        <w:right w:val="none" w:sz="0" w:space="0" w:color="auto"/>
      </w:divBdr>
    </w:div>
    <w:div w:id="745421567">
      <w:bodyDiv w:val="1"/>
      <w:marLeft w:val="0"/>
      <w:marRight w:val="0"/>
      <w:marTop w:val="0"/>
      <w:marBottom w:val="0"/>
      <w:divBdr>
        <w:top w:val="none" w:sz="0" w:space="0" w:color="auto"/>
        <w:left w:val="none" w:sz="0" w:space="0" w:color="auto"/>
        <w:bottom w:val="none" w:sz="0" w:space="0" w:color="auto"/>
        <w:right w:val="none" w:sz="0" w:space="0" w:color="auto"/>
      </w:divBdr>
    </w:div>
    <w:div w:id="856233193">
      <w:bodyDiv w:val="1"/>
      <w:marLeft w:val="0"/>
      <w:marRight w:val="0"/>
      <w:marTop w:val="0"/>
      <w:marBottom w:val="0"/>
      <w:divBdr>
        <w:top w:val="none" w:sz="0" w:space="0" w:color="auto"/>
        <w:left w:val="none" w:sz="0" w:space="0" w:color="auto"/>
        <w:bottom w:val="none" w:sz="0" w:space="0" w:color="auto"/>
        <w:right w:val="none" w:sz="0" w:space="0" w:color="auto"/>
      </w:divBdr>
    </w:div>
    <w:div w:id="878929984">
      <w:bodyDiv w:val="1"/>
      <w:marLeft w:val="0"/>
      <w:marRight w:val="0"/>
      <w:marTop w:val="0"/>
      <w:marBottom w:val="0"/>
      <w:divBdr>
        <w:top w:val="none" w:sz="0" w:space="0" w:color="auto"/>
        <w:left w:val="none" w:sz="0" w:space="0" w:color="auto"/>
        <w:bottom w:val="none" w:sz="0" w:space="0" w:color="auto"/>
        <w:right w:val="none" w:sz="0" w:space="0" w:color="auto"/>
      </w:divBdr>
    </w:div>
    <w:div w:id="896548546">
      <w:bodyDiv w:val="1"/>
      <w:marLeft w:val="0"/>
      <w:marRight w:val="0"/>
      <w:marTop w:val="0"/>
      <w:marBottom w:val="0"/>
      <w:divBdr>
        <w:top w:val="none" w:sz="0" w:space="0" w:color="auto"/>
        <w:left w:val="none" w:sz="0" w:space="0" w:color="auto"/>
        <w:bottom w:val="none" w:sz="0" w:space="0" w:color="auto"/>
        <w:right w:val="none" w:sz="0" w:space="0" w:color="auto"/>
      </w:divBdr>
    </w:div>
    <w:div w:id="1027487258">
      <w:bodyDiv w:val="1"/>
      <w:marLeft w:val="0"/>
      <w:marRight w:val="0"/>
      <w:marTop w:val="0"/>
      <w:marBottom w:val="0"/>
      <w:divBdr>
        <w:top w:val="none" w:sz="0" w:space="0" w:color="auto"/>
        <w:left w:val="none" w:sz="0" w:space="0" w:color="auto"/>
        <w:bottom w:val="none" w:sz="0" w:space="0" w:color="auto"/>
        <w:right w:val="none" w:sz="0" w:space="0" w:color="auto"/>
      </w:divBdr>
    </w:div>
    <w:div w:id="1110011574">
      <w:bodyDiv w:val="1"/>
      <w:marLeft w:val="0"/>
      <w:marRight w:val="0"/>
      <w:marTop w:val="0"/>
      <w:marBottom w:val="0"/>
      <w:divBdr>
        <w:top w:val="none" w:sz="0" w:space="0" w:color="auto"/>
        <w:left w:val="none" w:sz="0" w:space="0" w:color="auto"/>
        <w:bottom w:val="none" w:sz="0" w:space="0" w:color="auto"/>
        <w:right w:val="none" w:sz="0" w:space="0" w:color="auto"/>
      </w:divBdr>
    </w:div>
    <w:div w:id="1218711367">
      <w:bodyDiv w:val="1"/>
      <w:marLeft w:val="0"/>
      <w:marRight w:val="0"/>
      <w:marTop w:val="0"/>
      <w:marBottom w:val="0"/>
      <w:divBdr>
        <w:top w:val="none" w:sz="0" w:space="0" w:color="auto"/>
        <w:left w:val="none" w:sz="0" w:space="0" w:color="auto"/>
        <w:bottom w:val="none" w:sz="0" w:space="0" w:color="auto"/>
        <w:right w:val="none" w:sz="0" w:space="0" w:color="auto"/>
      </w:divBdr>
    </w:div>
    <w:div w:id="1302342559">
      <w:bodyDiv w:val="1"/>
      <w:marLeft w:val="0"/>
      <w:marRight w:val="0"/>
      <w:marTop w:val="0"/>
      <w:marBottom w:val="0"/>
      <w:divBdr>
        <w:top w:val="none" w:sz="0" w:space="0" w:color="auto"/>
        <w:left w:val="none" w:sz="0" w:space="0" w:color="auto"/>
        <w:bottom w:val="none" w:sz="0" w:space="0" w:color="auto"/>
        <w:right w:val="none" w:sz="0" w:space="0" w:color="auto"/>
      </w:divBdr>
    </w:div>
    <w:div w:id="1556507818">
      <w:bodyDiv w:val="1"/>
      <w:marLeft w:val="0"/>
      <w:marRight w:val="0"/>
      <w:marTop w:val="0"/>
      <w:marBottom w:val="0"/>
      <w:divBdr>
        <w:top w:val="none" w:sz="0" w:space="0" w:color="auto"/>
        <w:left w:val="none" w:sz="0" w:space="0" w:color="auto"/>
        <w:bottom w:val="none" w:sz="0" w:space="0" w:color="auto"/>
        <w:right w:val="none" w:sz="0" w:space="0" w:color="auto"/>
      </w:divBdr>
    </w:div>
    <w:div w:id="1615671314">
      <w:bodyDiv w:val="1"/>
      <w:marLeft w:val="0"/>
      <w:marRight w:val="0"/>
      <w:marTop w:val="0"/>
      <w:marBottom w:val="0"/>
      <w:divBdr>
        <w:top w:val="none" w:sz="0" w:space="0" w:color="auto"/>
        <w:left w:val="none" w:sz="0" w:space="0" w:color="auto"/>
        <w:bottom w:val="none" w:sz="0" w:space="0" w:color="auto"/>
        <w:right w:val="none" w:sz="0" w:space="0" w:color="auto"/>
      </w:divBdr>
    </w:div>
    <w:div w:id="1691905586">
      <w:bodyDiv w:val="1"/>
      <w:marLeft w:val="0"/>
      <w:marRight w:val="0"/>
      <w:marTop w:val="0"/>
      <w:marBottom w:val="0"/>
      <w:divBdr>
        <w:top w:val="none" w:sz="0" w:space="0" w:color="auto"/>
        <w:left w:val="none" w:sz="0" w:space="0" w:color="auto"/>
        <w:bottom w:val="none" w:sz="0" w:space="0" w:color="auto"/>
        <w:right w:val="none" w:sz="0" w:space="0" w:color="auto"/>
      </w:divBdr>
    </w:div>
    <w:div w:id="1844392881">
      <w:bodyDiv w:val="1"/>
      <w:marLeft w:val="0"/>
      <w:marRight w:val="0"/>
      <w:marTop w:val="0"/>
      <w:marBottom w:val="0"/>
      <w:divBdr>
        <w:top w:val="none" w:sz="0" w:space="0" w:color="auto"/>
        <w:left w:val="none" w:sz="0" w:space="0" w:color="auto"/>
        <w:bottom w:val="none" w:sz="0" w:space="0" w:color="auto"/>
        <w:right w:val="none" w:sz="0" w:space="0" w:color="auto"/>
      </w:divBdr>
    </w:div>
    <w:div w:id="1870725371">
      <w:bodyDiv w:val="1"/>
      <w:marLeft w:val="0"/>
      <w:marRight w:val="0"/>
      <w:marTop w:val="0"/>
      <w:marBottom w:val="0"/>
      <w:divBdr>
        <w:top w:val="none" w:sz="0" w:space="0" w:color="auto"/>
        <w:left w:val="none" w:sz="0" w:space="0" w:color="auto"/>
        <w:bottom w:val="none" w:sz="0" w:space="0" w:color="auto"/>
        <w:right w:val="none" w:sz="0" w:space="0" w:color="auto"/>
      </w:divBdr>
    </w:div>
    <w:div w:id="20090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nhadat.vn/vbpl/quyet-dinh-55-qd-kbnn-2025-so-luong-phong-tham-muu-kho-bac-nha-nuoc-khu-vuc-ii-647054.html" TargetMode="External"/><Relationship Id="rId4" Type="http://schemas.openxmlformats.org/officeDocument/2006/relationships/hyperlink" Target="https://thuviennhadat.vn/vbpl/quyet-dinh-54-qd-kbnn-2025-so-luong-phong-tham-muu-kho-bac-nha-nuoc-khu-vuc-i-647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2025-03-20T11:47:00Z</dcterms:created>
  <dcterms:modified xsi:type="dcterms:W3CDTF">2025-03-20T11:47:00Z</dcterms:modified>
</cp:coreProperties>
</file>