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37" w:type="dxa"/>
        <w:jc w:val="center"/>
        <w:tblLayout w:type="fixed"/>
        <w:tblCellMar>
          <w:left w:w="0" w:type="dxa"/>
          <w:right w:w="0" w:type="dxa"/>
        </w:tblCellMar>
        <w:tblLook w:val="04A0" w:firstRow="1" w:lastRow="0" w:firstColumn="1" w:lastColumn="0" w:noHBand="0" w:noVBand="1"/>
      </w:tblPr>
      <w:tblGrid>
        <w:gridCol w:w="3271"/>
        <w:gridCol w:w="5866"/>
      </w:tblGrid>
      <w:tr w:rsidR="0080099B" w:rsidRPr="00D05B8F" w14:paraId="5370B133" w14:textId="77777777" w:rsidTr="00302AA2">
        <w:trPr>
          <w:trHeight w:val="721"/>
          <w:jc w:val="center"/>
        </w:trPr>
        <w:tc>
          <w:tcPr>
            <w:tcW w:w="3271" w:type="dxa"/>
          </w:tcPr>
          <w:p w14:paraId="5225A5ED" w14:textId="77777777" w:rsidR="0080099B" w:rsidRPr="00D05B8F" w:rsidRDefault="00CA753E">
            <w:pPr>
              <w:pStyle w:val="TableParagraph"/>
              <w:spacing w:line="280" w:lineRule="exact"/>
              <w:ind w:left="178" w:right="173"/>
              <w:jc w:val="center"/>
              <w:rPr>
                <w:b/>
                <w:sz w:val="26"/>
              </w:rPr>
            </w:pPr>
            <w:r w:rsidRPr="00D05B8F">
              <w:rPr>
                <w:b/>
                <w:sz w:val="26"/>
                <w:lang w:val="vi-VN"/>
              </w:rPr>
              <w:t>HỘI ĐỒNG</w:t>
            </w:r>
            <w:r w:rsidRPr="00D05B8F">
              <w:rPr>
                <w:b/>
                <w:spacing w:val="-1"/>
                <w:sz w:val="26"/>
              </w:rPr>
              <w:t xml:space="preserve"> </w:t>
            </w:r>
            <w:r w:rsidRPr="00D05B8F">
              <w:rPr>
                <w:b/>
                <w:sz w:val="26"/>
              </w:rPr>
              <w:t>NHÂN</w:t>
            </w:r>
            <w:r w:rsidRPr="00D05B8F">
              <w:rPr>
                <w:b/>
                <w:spacing w:val="-1"/>
                <w:sz w:val="26"/>
              </w:rPr>
              <w:t xml:space="preserve"> </w:t>
            </w:r>
            <w:r w:rsidRPr="00D05B8F">
              <w:rPr>
                <w:b/>
                <w:sz w:val="26"/>
              </w:rPr>
              <w:t>DÂN</w:t>
            </w:r>
          </w:p>
          <w:p w14:paraId="095B4726" w14:textId="77777777" w:rsidR="0080099B" w:rsidRPr="00D05B8F" w:rsidRDefault="00CA753E">
            <w:pPr>
              <w:pStyle w:val="TableParagraph"/>
              <w:spacing w:before="1"/>
              <w:ind w:left="181" w:right="173"/>
              <w:jc w:val="center"/>
              <w:rPr>
                <w:b/>
                <w:sz w:val="26"/>
                <w:lang w:val="en-US"/>
              </w:rPr>
            </w:pPr>
            <w:r w:rsidRPr="00D05B8F">
              <w:rPr>
                <w:b/>
                <w:noProof/>
                <w:sz w:val="26"/>
                <w:lang w:val="en-US"/>
              </w:rPr>
              <mc:AlternateContent>
                <mc:Choice Requires="wps">
                  <w:drawing>
                    <wp:anchor distT="0" distB="0" distL="114300" distR="114300" simplePos="0" relativeHeight="251659264" behindDoc="0" locked="0" layoutInCell="1" allowOverlap="1" wp14:anchorId="5A8C6907" wp14:editId="468CA2DB">
                      <wp:simplePos x="0" y="0"/>
                      <wp:positionH relativeFrom="column">
                        <wp:posOffset>797560</wp:posOffset>
                      </wp:positionH>
                      <wp:positionV relativeFrom="paragraph">
                        <wp:posOffset>210185</wp:posOffset>
                      </wp:positionV>
                      <wp:extent cx="52439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243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0B5420B"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8pt,16.55pt" to="104.1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" strokecolor="black [3213]" strokeweight=".5pt">
                      <v:stroke joinstyle="miter"/>
                    </v:line>
                  </w:pict>
                </mc:Fallback>
              </mc:AlternateContent>
            </w:r>
            <w:r w:rsidRPr="00D05B8F">
              <w:rPr>
                <w:b/>
                <w:sz w:val="26"/>
              </w:rPr>
              <w:t xml:space="preserve">TỈNH </w:t>
            </w:r>
            <w:r w:rsidRPr="00D05B8F">
              <w:rPr>
                <w:b/>
                <w:sz w:val="26"/>
                <w:lang w:val="en-US"/>
              </w:rPr>
              <w:t>LAI CHÂU</w:t>
            </w:r>
          </w:p>
        </w:tc>
        <w:tc>
          <w:tcPr>
            <w:tcW w:w="5866" w:type="dxa"/>
          </w:tcPr>
          <w:p w14:paraId="0DC52C50" w14:textId="77777777" w:rsidR="0080099B" w:rsidRPr="00D05B8F" w:rsidRDefault="00CA753E">
            <w:pPr>
              <w:pStyle w:val="TableParagraph"/>
              <w:spacing w:line="280" w:lineRule="exact"/>
              <w:ind w:right="6"/>
              <w:jc w:val="center"/>
              <w:rPr>
                <w:b/>
                <w:sz w:val="26"/>
              </w:rPr>
            </w:pPr>
            <w:r w:rsidRPr="00D05B8F">
              <w:rPr>
                <w:b/>
                <w:sz w:val="26"/>
              </w:rPr>
              <w:t>CỘNG</w:t>
            </w:r>
            <w:r w:rsidRPr="00D05B8F">
              <w:rPr>
                <w:b/>
                <w:spacing w:val="-4"/>
                <w:sz w:val="26"/>
              </w:rPr>
              <w:t xml:space="preserve"> </w:t>
            </w:r>
            <w:r w:rsidRPr="00D05B8F">
              <w:rPr>
                <w:b/>
                <w:sz w:val="26"/>
              </w:rPr>
              <w:t>HÒA</w:t>
            </w:r>
            <w:r w:rsidRPr="00D05B8F">
              <w:rPr>
                <w:b/>
                <w:spacing w:val="-3"/>
                <w:sz w:val="26"/>
              </w:rPr>
              <w:t xml:space="preserve"> </w:t>
            </w:r>
            <w:r w:rsidRPr="00D05B8F">
              <w:rPr>
                <w:b/>
                <w:sz w:val="26"/>
              </w:rPr>
              <w:t>XÃ HỘI</w:t>
            </w:r>
            <w:r w:rsidRPr="00D05B8F">
              <w:rPr>
                <w:b/>
                <w:spacing w:val="-1"/>
                <w:sz w:val="26"/>
              </w:rPr>
              <w:t xml:space="preserve"> </w:t>
            </w:r>
            <w:r w:rsidRPr="00D05B8F">
              <w:rPr>
                <w:b/>
                <w:sz w:val="26"/>
              </w:rPr>
              <w:t>CHỦ</w:t>
            </w:r>
            <w:r w:rsidRPr="00D05B8F">
              <w:rPr>
                <w:b/>
                <w:spacing w:val="-3"/>
                <w:sz w:val="26"/>
              </w:rPr>
              <w:t xml:space="preserve"> </w:t>
            </w:r>
            <w:r w:rsidRPr="00D05B8F">
              <w:rPr>
                <w:b/>
                <w:sz w:val="26"/>
              </w:rPr>
              <w:t>NGHĨA</w:t>
            </w:r>
            <w:r w:rsidRPr="00D05B8F">
              <w:rPr>
                <w:b/>
                <w:spacing w:val="-4"/>
                <w:sz w:val="26"/>
              </w:rPr>
              <w:t xml:space="preserve"> </w:t>
            </w:r>
            <w:r w:rsidRPr="00D05B8F">
              <w:rPr>
                <w:b/>
                <w:sz w:val="26"/>
              </w:rPr>
              <w:t>VIỆT</w:t>
            </w:r>
            <w:r w:rsidRPr="00D05B8F">
              <w:rPr>
                <w:b/>
                <w:spacing w:val="2"/>
                <w:sz w:val="26"/>
              </w:rPr>
              <w:t xml:space="preserve"> </w:t>
            </w:r>
            <w:r w:rsidRPr="00D05B8F">
              <w:rPr>
                <w:b/>
                <w:sz w:val="26"/>
              </w:rPr>
              <w:t>NAM</w:t>
            </w:r>
          </w:p>
          <w:p w14:paraId="6041B2AE" w14:textId="77777777" w:rsidR="0080099B" w:rsidRPr="00D05B8F" w:rsidRDefault="00CA753E">
            <w:pPr>
              <w:pStyle w:val="TableParagraph"/>
              <w:spacing w:line="322" w:lineRule="exact"/>
              <w:ind w:right="2"/>
              <w:jc w:val="center"/>
              <w:rPr>
                <w:b/>
                <w:sz w:val="28"/>
              </w:rPr>
            </w:pPr>
            <w:r w:rsidRPr="00D05B8F">
              <w:rPr>
                <w:b/>
                <w:noProof/>
                <w:sz w:val="28"/>
                <w:lang w:val="en-US"/>
              </w:rPr>
              <mc:AlternateContent>
                <mc:Choice Requires="wps">
                  <w:drawing>
                    <wp:anchor distT="0" distB="0" distL="114300" distR="114300" simplePos="0" relativeHeight="251660288" behindDoc="0" locked="0" layoutInCell="1" allowOverlap="1" wp14:anchorId="18969A33" wp14:editId="0DE4D10C">
                      <wp:simplePos x="0" y="0"/>
                      <wp:positionH relativeFrom="column">
                        <wp:posOffset>777875</wp:posOffset>
                      </wp:positionH>
                      <wp:positionV relativeFrom="paragraph">
                        <wp:posOffset>225425</wp:posOffset>
                      </wp:positionV>
                      <wp:extent cx="215074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50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4EC0C5F"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25pt,17.75pt" to="230.6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" strokecolor="black [3213]" strokeweight=".5pt">
                      <v:stroke joinstyle="miter"/>
                    </v:line>
                  </w:pict>
                </mc:Fallback>
              </mc:AlternateContent>
            </w:r>
            <w:r w:rsidRPr="00D05B8F">
              <w:rPr>
                <w:b/>
                <w:sz w:val="28"/>
              </w:rPr>
              <w:t>Độc</w:t>
            </w:r>
            <w:r w:rsidRPr="00D05B8F">
              <w:rPr>
                <w:b/>
                <w:spacing w:val="-1"/>
                <w:sz w:val="28"/>
              </w:rPr>
              <w:t xml:space="preserve"> </w:t>
            </w:r>
            <w:r w:rsidRPr="00D05B8F">
              <w:rPr>
                <w:b/>
                <w:sz w:val="28"/>
              </w:rPr>
              <w:t>lập</w:t>
            </w:r>
            <w:r w:rsidRPr="00D05B8F">
              <w:rPr>
                <w:b/>
                <w:spacing w:val="-1"/>
                <w:sz w:val="28"/>
              </w:rPr>
              <w:t xml:space="preserve"> </w:t>
            </w:r>
            <w:r w:rsidRPr="00D05B8F">
              <w:rPr>
                <w:b/>
                <w:sz w:val="28"/>
              </w:rPr>
              <w:t>-</w:t>
            </w:r>
            <w:r w:rsidRPr="00D05B8F">
              <w:rPr>
                <w:b/>
                <w:spacing w:val="-2"/>
                <w:sz w:val="28"/>
              </w:rPr>
              <w:t xml:space="preserve"> </w:t>
            </w:r>
            <w:r w:rsidRPr="00D05B8F">
              <w:rPr>
                <w:b/>
                <w:sz w:val="28"/>
              </w:rPr>
              <w:t>Tự</w:t>
            </w:r>
            <w:r w:rsidRPr="00D05B8F">
              <w:rPr>
                <w:b/>
                <w:spacing w:val="-2"/>
                <w:sz w:val="28"/>
              </w:rPr>
              <w:t xml:space="preserve"> </w:t>
            </w:r>
            <w:r w:rsidRPr="00D05B8F">
              <w:rPr>
                <w:b/>
                <w:sz w:val="28"/>
              </w:rPr>
              <w:t>do -</w:t>
            </w:r>
            <w:r w:rsidRPr="00D05B8F">
              <w:rPr>
                <w:b/>
                <w:spacing w:val="-2"/>
                <w:sz w:val="28"/>
              </w:rPr>
              <w:t xml:space="preserve"> </w:t>
            </w:r>
            <w:r w:rsidRPr="00D05B8F">
              <w:rPr>
                <w:b/>
                <w:sz w:val="28"/>
              </w:rPr>
              <w:t>Hạnh</w:t>
            </w:r>
            <w:r w:rsidRPr="00D05B8F">
              <w:rPr>
                <w:b/>
                <w:spacing w:val="-2"/>
                <w:sz w:val="28"/>
              </w:rPr>
              <w:t xml:space="preserve"> </w:t>
            </w:r>
            <w:r w:rsidRPr="00D05B8F">
              <w:rPr>
                <w:b/>
                <w:sz w:val="28"/>
              </w:rPr>
              <w:t>phúc</w:t>
            </w:r>
          </w:p>
        </w:tc>
      </w:tr>
      <w:tr w:rsidR="0080099B" w:rsidRPr="00D05B8F" w14:paraId="0822ADA0" w14:textId="77777777" w:rsidTr="00302AA2">
        <w:trPr>
          <w:trHeight w:val="426"/>
          <w:jc w:val="center"/>
        </w:trPr>
        <w:tc>
          <w:tcPr>
            <w:tcW w:w="3271" w:type="dxa"/>
          </w:tcPr>
          <w:p w14:paraId="254AD243" w14:textId="5C609E17" w:rsidR="0080099B" w:rsidRPr="00D05B8F" w:rsidRDefault="00CA753E">
            <w:pPr>
              <w:pStyle w:val="TableParagraph"/>
              <w:spacing w:before="102" w:line="309" w:lineRule="exact"/>
              <w:jc w:val="center"/>
              <w:rPr>
                <w:sz w:val="28"/>
              </w:rPr>
            </w:pPr>
            <w:r w:rsidRPr="00D05B8F">
              <w:rPr>
                <w:sz w:val="28"/>
              </w:rPr>
              <w:t>Số</w:t>
            </w:r>
            <w:r w:rsidRPr="00D05B8F">
              <w:rPr>
                <w:sz w:val="28"/>
                <w:lang w:val="en-US"/>
              </w:rPr>
              <w:t xml:space="preserve">:     </w:t>
            </w:r>
            <w:r w:rsidR="00C83346">
              <w:rPr>
                <w:sz w:val="28"/>
                <w:lang w:val="en-US"/>
              </w:rPr>
              <w:t xml:space="preserve">   </w:t>
            </w:r>
            <w:r w:rsidRPr="00D05B8F">
              <w:rPr>
                <w:sz w:val="28"/>
                <w:lang w:val="en-US"/>
              </w:rPr>
              <w:t xml:space="preserve"> </w:t>
            </w:r>
            <w:r w:rsidRPr="00D05B8F">
              <w:rPr>
                <w:sz w:val="28"/>
              </w:rPr>
              <w:t>/</w:t>
            </w:r>
            <w:r w:rsidRPr="00D05B8F">
              <w:rPr>
                <w:sz w:val="28"/>
                <w:lang w:val="en-US"/>
              </w:rPr>
              <w:t>2025/</w:t>
            </w:r>
            <w:r w:rsidRPr="00D05B8F">
              <w:rPr>
                <w:sz w:val="28"/>
                <w:lang w:val="vi-VN"/>
              </w:rPr>
              <w:t>NQ</w:t>
            </w:r>
            <w:r w:rsidRPr="00D05B8F">
              <w:rPr>
                <w:sz w:val="28"/>
              </w:rPr>
              <w:t>-</w:t>
            </w:r>
            <w:r w:rsidRPr="00D05B8F">
              <w:rPr>
                <w:sz w:val="28"/>
                <w:lang w:val="vi-VN"/>
              </w:rPr>
              <w:t>HĐ</w:t>
            </w:r>
            <w:r w:rsidRPr="00D05B8F">
              <w:rPr>
                <w:sz w:val="28"/>
              </w:rPr>
              <w:t>ND</w:t>
            </w:r>
          </w:p>
        </w:tc>
        <w:tc>
          <w:tcPr>
            <w:tcW w:w="5866" w:type="dxa"/>
          </w:tcPr>
          <w:p w14:paraId="42711AEC" w14:textId="77777777" w:rsidR="0080099B" w:rsidRPr="00D05B8F" w:rsidRDefault="00CA753E" w:rsidP="00C83346">
            <w:pPr>
              <w:pStyle w:val="TableParagraph"/>
              <w:tabs>
                <w:tab w:val="left" w:pos="2124"/>
                <w:tab w:val="left" w:pos="3113"/>
              </w:tabs>
              <w:spacing w:before="102" w:line="309" w:lineRule="exact"/>
              <w:ind w:right="3"/>
              <w:jc w:val="center"/>
              <w:rPr>
                <w:i/>
                <w:sz w:val="28"/>
              </w:rPr>
            </w:pPr>
            <w:r w:rsidRPr="00D05B8F">
              <w:rPr>
                <w:i/>
                <w:sz w:val="28"/>
                <w:lang w:val="en-US"/>
              </w:rPr>
              <w:t>Lai Châu</w:t>
            </w:r>
            <w:r w:rsidRPr="00D05B8F">
              <w:rPr>
                <w:i/>
                <w:sz w:val="28"/>
              </w:rPr>
              <w:t>,</w:t>
            </w:r>
            <w:r w:rsidRPr="00D05B8F">
              <w:rPr>
                <w:i/>
                <w:spacing w:val="-5"/>
                <w:sz w:val="28"/>
              </w:rPr>
              <w:t xml:space="preserve"> </w:t>
            </w:r>
            <w:r w:rsidRPr="00D05B8F">
              <w:rPr>
                <w:i/>
                <w:sz w:val="28"/>
              </w:rPr>
              <w:t>ngày</w:t>
            </w:r>
            <w:r w:rsidRPr="00D05B8F">
              <w:rPr>
                <w:i/>
                <w:sz w:val="28"/>
              </w:rPr>
              <w:tab/>
              <w:t>tháng</w:t>
            </w:r>
            <w:r w:rsidRPr="00D05B8F">
              <w:rPr>
                <w:i/>
                <w:sz w:val="28"/>
              </w:rPr>
              <w:tab/>
              <w:t>năm</w:t>
            </w:r>
            <w:r w:rsidRPr="00D05B8F">
              <w:rPr>
                <w:i/>
                <w:spacing w:val="-4"/>
                <w:sz w:val="28"/>
              </w:rPr>
              <w:t xml:space="preserve"> </w:t>
            </w:r>
            <w:r w:rsidRPr="00D05B8F">
              <w:rPr>
                <w:i/>
                <w:sz w:val="28"/>
              </w:rPr>
              <w:t>2025</w:t>
            </w:r>
          </w:p>
        </w:tc>
      </w:tr>
    </w:tbl>
    <w:p w14:paraId="356B7717" w14:textId="77777777" w:rsidR="0080099B" w:rsidRPr="00D05B8F" w:rsidRDefault="00CA753E">
      <w:pPr>
        <w:pStyle w:val="BodyText"/>
        <w:spacing w:before="6"/>
        <w:ind w:left="0" w:firstLine="0"/>
        <w:jc w:val="left"/>
        <w:rPr>
          <w:i w:val="0"/>
          <w:sz w:val="13"/>
        </w:rPr>
      </w:pPr>
      <w:r w:rsidRPr="00D05B8F">
        <w:rPr>
          <w:i w:val="0"/>
          <w:noProof/>
          <w:sz w:val="13"/>
          <w:lang w:val="en-US"/>
        </w:rPr>
        <mc:AlternateContent>
          <mc:Choice Requires="wps">
            <w:drawing>
              <wp:anchor distT="0" distB="0" distL="114300" distR="114300" simplePos="0" relativeHeight="251662336" behindDoc="0" locked="0" layoutInCell="1" allowOverlap="1" wp14:anchorId="5A18BE0B" wp14:editId="023F920D">
                <wp:simplePos x="0" y="0"/>
                <wp:positionH relativeFrom="column">
                  <wp:posOffset>508635</wp:posOffset>
                </wp:positionH>
                <wp:positionV relativeFrom="paragraph">
                  <wp:posOffset>42545</wp:posOffset>
                </wp:positionV>
                <wp:extent cx="914400" cy="36195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FF"/>
                        </a:solidFill>
                        <a:ln w="9525">
                          <a:solidFill>
                            <a:srgbClr val="000000"/>
                          </a:solidFill>
                          <a:miter lim="800000"/>
                        </a:ln>
                      </wps:spPr>
                      <wps:txbx>
                        <w:txbxContent>
                          <w:p w14:paraId="79B067B8" w14:textId="77777777" w:rsidR="0080099B" w:rsidRDefault="00CA753E">
                            <w:pPr>
                              <w:jc w:val="center"/>
                              <w:rPr>
                                <w:b/>
                              </w:rPr>
                            </w:pPr>
                            <w:r>
                              <w:rPr>
                                <w:b/>
                              </w:rPr>
                              <w:t>DỰ THẢO</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A18BE0B" id="_x0000_t202" coordsize="21600,21600" o:spt="202" path="m,l,21600r21600,l21600,xe">
                <v:stroke joinstyle="miter"/>
                <v:path gradientshapeok="t" o:connecttype="rect"/>
              </v:shapetype>
              <v:shape id="Text Box 5" o:spid="_x0000_s1026" type="#_x0000_t202" style="position:absolute;margin-left:40.05pt;margin-top:3.35pt;width:1in;height:2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">
                <v:textbox>
                  <w:txbxContent>
                    <w:p w14:paraId="79B067B8" w14:textId="77777777" w:rsidR="0080099B" w:rsidRDefault="00CA753E">
                      <w:pPr>
                        <w:jc w:val="center"/>
                        <w:rPr>
                          <w:b/>
                        </w:rPr>
                      </w:pPr>
                      <w:r>
                        <w:rPr>
                          <w:b/>
                        </w:rPr>
                        <w:t>DỰ THẢO</w:t>
                      </w:r>
                    </w:p>
                  </w:txbxContent>
                </v:textbox>
              </v:shape>
            </w:pict>
          </mc:Fallback>
        </mc:AlternateContent>
      </w:r>
    </w:p>
    <w:p w14:paraId="76C48E62" w14:textId="77777777" w:rsidR="0080099B" w:rsidRPr="00D05B8F" w:rsidRDefault="0080099B">
      <w:pPr>
        <w:pStyle w:val="Heading1"/>
        <w:spacing w:before="89" w:line="322" w:lineRule="exact"/>
        <w:ind w:left="0" w:right="1731"/>
        <w:jc w:val="left"/>
      </w:pPr>
    </w:p>
    <w:p w14:paraId="6D974E6B" w14:textId="77777777" w:rsidR="0080099B" w:rsidRPr="00D05B8F" w:rsidRDefault="00CA753E">
      <w:pPr>
        <w:pStyle w:val="Heading1"/>
        <w:ind w:left="0" w:right="0"/>
      </w:pPr>
      <w:r w:rsidRPr="00D05B8F">
        <w:rPr>
          <w:lang w:val="vi-VN"/>
        </w:rPr>
        <w:t>NGHỊ</w:t>
      </w:r>
      <w:r w:rsidRPr="00D05B8F">
        <w:t xml:space="preserve"> QUYẾT</w:t>
      </w:r>
    </w:p>
    <w:p w14:paraId="347CC2DC" w14:textId="506694AD" w:rsidR="0080099B" w:rsidRPr="00E26DF6" w:rsidRDefault="00CA753E" w:rsidP="00E26DF6">
      <w:pPr>
        <w:jc w:val="center"/>
        <w:rPr>
          <w:b/>
          <w:sz w:val="28"/>
        </w:rPr>
      </w:pPr>
      <w:r w:rsidRPr="00D05B8F">
        <w:rPr>
          <w:b/>
          <w:sz w:val="28"/>
          <w:lang w:val="en-US"/>
        </w:rPr>
        <w:t>Ban hành Bảng giá đất</w:t>
      </w:r>
      <w:r w:rsidR="00E26DF6">
        <w:rPr>
          <w:b/>
          <w:sz w:val="28"/>
          <w:lang w:val="vi-VN"/>
        </w:rPr>
        <w:t xml:space="preserve"> năm 2026 </w:t>
      </w:r>
      <w:r w:rsidR="00E26DF6">
        <w:rPr>
          <w:b/>
          <w:sz w:val="28"/>
        </w:rPr>
        <w:t xml:space="preserve">trên địa bàn </w:t>
      </w:r>
      <w:r w:rsidRPr="00D05B8F">
        <w:rPr>
          <w:b/>
          <w:sz w:val="28"/>
        </w:rPr>
        <w:t xml:space="preserve">tỉnh </w:t>
      </w:r>
      <w:r w:rsidRPr="00D05B8F">
        <w:rPr>
          <w:b/>
          <w:sz w:val="28"/>
          <w:lang w:val="en-US"/>
        </w:rPr>
        <w:t>Lai Châu</w:t>
      </w:r>
    </w:p>
    <w:p w14:paraId="314C4398" w14:textId="23587BF9" w:rsidR="0080099B" w:rsidRPr="00D05B8F" w:rsidRDefault="00650FA2">
      <w:pPr>
        <w:spacing w:before="217"/>
        <w:ind w:right="3"/>
        <w:jc w:val="center"/>
        <w:rPr>
          <w:b/>
          <w:sz w:val="6"/>
          <w:szCs w:val="2"/>
        </w:rPr>
      </w:pPr>
      <w:r>
        <w:rPr>
          <w:b/>
          <w:noProof/>
          <w:sz w:val="6"/>
          <w:szCs w:val="2"/>
          <w:lang w:val="en-US"/>
        </w:rPr>
        <mc:AlternateContent>
          <mc:Choice Requires="wps">
            <w:drawing>
              <wp:anchor distT="0" distB="0" distL="114300" distR="114300" simplePos="0" relativeHeight="251663360" behindDoc="0" locked="0" layoutInCell="1" allowOverlap="1" wp14:anchorId="1498C525" wp14:editId="30252CF3">
                <wp:simplePos x="0" y="0"/>
                <wp:positionH relativeFrom="column">
                  <wp:posOffset>1859950</wp:posOffset>
                </wp:positionH>
                <wp:positionV relativeFrom="paragraph">
                  <wp:posOffset>36195</wp:posOffset>
                </wp:positionV>
                <wp:extent cx="2024894" cy="0"/>
                <wp:effectExtent l="0" t="0" r="0" b="0"/>
                <wp:wrapNone/>
                <wp:docPr id="917054770" name="Straight Connector 1"/>
                <wp:cNvGraphicFramePr/>
                <a:graphic xmlns:a="http://schemas.openxmlformats.org/drawingml/2006/main">
                  <a:graphicData uri="http://schemas.microsoft.com/office/word/2010/wordprocessingShape">
                    <wps:wsp>
                      <wps:cNvCnPr/>
                      <wps:spPr>
                        <a:xfrm>
                          <a:off x="0" y="0"/>
                          <a:ext cx="20248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DA3699C"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6.45pt,2.85pt" to="305.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S1mQEAAIgDAAAOAAAAZHJzL2Uyb0RvYy54bWysU9uO0zAQfUfiHyy/06TVCi1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" strokecolor="black [3200]" strokeweight=".5pt">
                <v:stroke joinstyle="miter"/>
              </v:line>
            </w:pict>
          </mc:Fallback>
        </mc:AlternateContent>
      </w:r>
    </w:p>
    <w:p w14:paraId="55C9F79B" w14:textId="77777777" w:rsidR="0080099B" w:rsidRPr="00D05B8F" w:rsidRDefault="00CA753E" w:rsidP="00C83346">
      <w:pPr>
        <w:spacing w:before="120" w:after="120"/>
        <w:ind w:firstLine="720"/>
        <w:jc w:val="both"/>
        <w:rPr>
          <w:i/>
          <w:sz w:val="28"/>
          <w:szCs w:val="28"/>
          <w:lang w:val="en-US"/>
        </w:rPr>
      </w:pPr>
      <w:bookmarkStart w:id="0" w:name="dieu_1"/>
      <w:r w:rsidRPr="00D05B8F">
        <w:rPr>
          <w:i/>
          <w:sz w:val="28"/>
          <w:szCs w:val="28"/>
          <w:lang w:val="en-US"/>
        </w:rPr>
        <w:t>Căn cứ Luật Tổ chức chính q</w:t>
      </w:r>
      <w:r w:rsidR="00675369" w:rsidRPr="00D05B8F">
        <w:rPr>
          <w:i/>
          <w:sz w:val="28"/>
          <w:szCs w:val="28"/>
          <w:lang w:val="en-US"/>
        </w:rPr>
        <w:t>uyền địa phương số 72/2025/QH15</w:t>
      </w:r>
      <w:r w:rsidRPr="00D05B8F">
        <w:rPr>
          <w:i/>
          <w:sz w:val="28"/>
          <w:szCs w:val="28"/>
          <w:lang w:val="en-US"/>
        </w:rPr>
        <w:t>;</w:t>
      </w:r>
    </w:p>
    <w:p w14:paraId="402CE9E6" w14:textId="77777777" w:rsidR="007C3757" w:rsidRPr="00D05B8F" w:rsidRDefault="007C3757" w:rsidP="00C83346">
      <w:pPr>
        <w:tabs>
          <w:tab w:val="left" w:pos="5387"/>
          <w:tab w:val="left" w:pos="5529"/>
        </w:tabs>
        <w:spacing w:before="120" w:after="120"/>
        <w:ind w:firstLine="720"/>
        <w:jc w:val="both"/>
        <w:rPr>
          <w:i/>
          <w:sz w:val="28"/>
          <w:szCs w:val="28"/>
          <w:lang w:val="en-US"/>
        </w:rPr>
      </w:pPr>
      <w:r w:rsidRPr="00D05B8F">
        <w:rPr>
          <w:i/>
          <w:sz w:val="28"/>
          <w:szCs w:val="28"/>
          <w:lang w:val="en-US"/>
        </w:rPr>
        <w:t>Căn cứ Luật Đất đai số 31/2024/QH15 được sửa đổi, bổ sung bởi Luật số 43/2024/QH15;</w:t>
      </w:r>
    </w:p>
    <w:p w14:paraId="1615E84F" w14:textId="4EA2DF87" w:rsidR="0080099B" w:rsidRPr="00D05B8F" w:rsidRDefault="007C3757" w:rsidP="00C83346">
      <w:pPr>
        <w:tabs>
          <w:tab w:val="left" w:pos="5387"/>
          <w:tab w:val="left" w:pos="5529"/>
        </w:tabs>
        <w:spacing w:before="120" w:after="120"/>
        <w:ind w:firstLine="720"/>
        <w:jc w:val="both"/>
        <w:rPr>
          <w:i/>
          <w:sz w:val="28"/>
          <w:szCs w:val="28"/>
          <w:lang w:val="en-US"/>
        </w:rPr>
      </w:pPr>
      <w:r w:rsidRPr="00D05B8F">
        <w:rPr>
          <w:i/>
          <w:sz w:val="28"/>
          <w:szCs w:val="28"/>
          <w:lang w:val="en-US"/>
        </w:rPr>
        <w:t>Căn cứ Luật Ban hành văn bản quy phạm pháp luật số 64/2025/QH15 được sửa đổi, bổ sung bởi luật số 87/2025/QH15;</w:t>
      </w:r>
    </w:p>
    <w:p w14:paraId="617DEAAD" w14:textId="77777777" w:rsidR="007C3757" w:rsidRPr="00D05B8F" w:rsidRDefault="007C3757" w:rsidP="00C83346">
      <w:pPr>
        <w:tabs>
          <w:tab w:val="left" w:pos="5387"/>
          <w:tab w:val="left" w:pos="5529"/>
        </w:tabs>
        <w:spacing w:before="120" w:after="120"/>
        <w:ind w:firstLine="720"/>
        <w:jc w:val="both"/>
        <w:rPr>
          <w:i/>
          <w:sz w:val="28"/>
          <w:szCs w:val="28"/>
        </w:rPr>
      </w:pPr>
      <w:r w:rsidRPr="00D05B8F">
        <w:rPr>
          <w:i/>
          <w:sz w:val="28"/>
          <w:szCs w:val="28"/>
        </w:rPr>
        <w:t>Căn cứ Nghị định số 71/2024/NĐ-CP ngày 27 tháng 6 năm 2024 của Chính phủ quy định về giá đất;</w:t>
      </w:r>
    </w:p>
    <w:p w14:paraId="36A0CFBB" w14:textId="77777777" w:rsidR="007C3757" w:rsidRPr="00D05B8F" w:rsidRDefault="007C3757" w:rsidP="00C83346">
      <w:pPr>
        <w:tabs>
          <w:tab w:val="left" w:pos="5387"/>
          <w:tab w:val="left" w:pos="5529"/>
        </w:tabs>
        <w:spacing w:before="120" w:after="120"/>
        <w:ind w:firstLine="720"/>
        <w:jc w:val="both"/>
        <w:rPr>
          <w:i/>
          <w:sz w:val="28"/>
          <w:szCs w:val="28"/>
        </w:rPr>
      </w:pPr>
      <w:r w:rsidRPr="00D05B8F">
        <w:rPr>
          <w:i/>
          <w:sz w:val="28"/>
          <w:szCs w:val="28"/>
        </w:rP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14:paraId="524E0D74" w14:textId="77777777" w:rsidR="007C3757" w:rsidRPr="00D05B8F" w:rsidRDefault="007C3757" w:rsidP="00C83346">
      <w:pPr>
        <w:tabs>
          <w:tab w:val="left" w:pos="5387"/>
          <w:tab w:val="left" w:pos="5529"/>
        </w:tabs>
        <w:spacing w:before="120" w:after="120"/>
        <w:ind w:firstLine="720"/>
        <w:jc w:val="both"/>
        <w:rPr>
          <w:i/>
          <w:sz w:val="28"/>
          <w:szCs w:val="28"/>
        </w:rPr>
      </w:pPr>
      <w:r w:rsidRPr="00D05B8F">
        <w:rPr>
          <w:i/>
          <w:sz w:val="28"/>
          <w:szCs w:val="28"/>
        </w:rPr>
        <w:t>Căn cứ Nghị định số 102/2024/NĐ-CP ngày 30 tháng 7 năm 2024 của Chính phủ quy định chi tiết thi hành một số điều của Luật Đất đai;</w:t>
      </w:r>
    </w:p>
    <w:p w14:paraId="1766F0C9" w14:textId="77777777" w:rsidR="007C3757" w:rsidRPr="00D05B8F" w:rsidRDefault="007C3757" w:rsidP="00C83346">
      <w:pPr>
        <w:tabs>
          <w:tab w:val="left" w:pos="5387"/>
          <w:tab w:val="left" w:pos="5529"/>
        </w:tabs>
        <w:spacing w:before="120" w:after="120"/>
        <w:ind w:firstLine="720"/>
        <w:jc w:val="both"/>
        <w:rPr>
          <w:i/>
          <w:sz w:val="28"/>
          <w:szCs w:val="28"/>
        </w:rPr>
      </w:pPr>
      <w:r w:rsidRPr="00D05B8F">
        <w:rPr>
          <w:i/>
          <w:sz w:val="28"/>
          <w:szCs w:val="28"/>
        </w:rPr>
        <w:t>Căn cứ Nghị định số 103/2024/NĐ-CP ngày 30 tháng 7 năm 2024 của Chính phủ quy định về tiền sử dụng đất, tiền thuê đất;</w:t>
      </w:r>
    </w:p>
    <w:p w14:paraId="63301A19" w14:textId="77777777" w:rsidR="007C3757" w:rsidRPr="00D05B8F" w:rsidRDefault="007C3757" w:rsidP="00C83346">
      <w:pPr>
        <w:tabs>
          <w:tab w:val="left" w:pos="5387"/>
          <w:tab w:val="left" w:pos="5529"/>
        </w:tabs>
        <w:spacing w:before="120" w:after="120"/>
        <w:ind w:firstLine="720"/>
        <w:jc w:val="both"/>
        <w:rPr>
          <w:i/>
          <w:sz w:val="28"/>
          <w:szCs w:val="28"/>
        </w:rPr>
      </w:pPr>
      <w:r w:rsidRPr="00D05B8F">
        <w:rPr>
          <w:i/>
          <w:sz w:val="28"/>
          <w:szCs w:val="28"/>
        </w:rPr>
        <w:t>Căn cứ Nghị định số 151/2025/NĐ-CP ngày 12 tháng 6 năm 2025 quy định về phân định thẩm quyền của chính quyền địa phương 02 cấp, phân quyền, phân cấp trong lĩnh vực đất đai;</w:t>
      </w:r>
    </w:p>
    <w:p w14:paraId="47660B12" w14:textId="77777777" w:rsidR="0080099B" w:rsidRPr="00D05B8F" w:rsidRDefault="007C3757" w:rsidP="00C83346">
      <w:pPr>
        <w:tabs>
          <w:tab w:val="left" w:pos="5387"/>
          <w:tab w:val="left" w:pos="5529"/>
        </w:tabs>
        <w:spacing w:before="120" w:after="120"/>
        <w:ind w:firstLine="720"/>
        <w:jc w:val="both"/>
        <w:rPr>
          <w:i/>
          <w:spacing w:val="-2"/>
          <w:sz w:val="34"/>
          <w:szCs w:val="28"/>
        </w:rPr>
      </w:pPr>
      <w:r w:rsidRPr="00D05B8F">
        <w:rPr>
          <w:i/>
          <w:spacing w:val="-2"/>
          <w:sz w:val="28"/>
          <w:lang w:val="en-US"/>
        </w:rPr>
        <w:t xml:space="preserve">Căn cứ Nghị định </w:t>
      </w:r>
      <w:r w:rsidR="00CA753E" w:rsidRPr="00D05B8F">
        <w:rPr>
          <w:i/>
          <w:spacing w:val="-2"/>
          <w:sz w:val="28"/>
          <w:lang w:val="en-US"/>
        </w:rPr>
        <w:t>số 226/2025/NĐ-CP ngày 15 tháng 8 năm 2025 sửa đổi, bổ sung một số điều của các nghị định quy định chi tiết thi hành Luật Đất đai;</w:t>
      </w:r>
    </w:p>
    <w:p w14:paraId="30C39126" w14:textId="77777777" w:rsidR="0080099B" w:rsidRPr="00D05B8F" w:rsidRDefault="00CA753E" w:rsidP="00C83346">
      <w:pPr>
        <w:spacing w:before="120" w:after="120"/>
        <w:ind w:firstLine="720"/>
        <w:jc w:val="both"/>
        <w:rPr>
          <w:i/>
          <w:sz w:val="28"/>
          <w:szCs w:val="28"/>
          <w:lang w:val="en-US"/>
        </w:rPr>
      </w:pPr>
      <w:r w:rsidRPr="00D05B8F">
        <w:rPr>
          <w:i/>
          <w:sz w:val="28"/>
          <w:szCs w:val="28"/>
          <w:lang w:val="vi-VN"/>
        </w:rPr>
        <w:t xml:space="preserve">Xét </w:t>
      </w:r>
      <w:r w:rsidRPr="00D05B8F">
        <w:rPr>
          <w:i/>
          <w:sz w:val="28"/>
          <w:szCs w:val="28"/>
          <w:lang w:val="en-US"/>
        </w:rPr>
        <w:t xml:space="preserve">Tờ trình số </w:t>
      </w:r>
      <w:r w:rsidRPr="00D05B8F">
        <w:rPr>
          <w:i/>
          <w:sz w:val="28"/>
          <w:szCs w:val="28"/>
          <w:lang w:val="vi-VN"/>
        </w:rPr>
        <w:t xml:space="preserve">      </w:t>
      </w:r>
      <w:r w:rsidRPr="00D05B8F">
        <w:rPr>
          <w:i/>
          <w:sz w:val="28"/>
          <w:szCs w:val="28"/>
          <w:lang w:val="en-US"/>
        </w:rPr>
        <w:t>/TTr-UBND ngày</w:t>
      </w:r>
      <w:r w:rsidRPr="00D05B8F">
        <w:rPr>
          <w:i/>
          <w:sz w:val="28"/>
          <w:szCs w:val="28"/>
          <w:lang w:val="vi-VN"/>
        </w:rPr>
        <w:t xml:space="preserve">      </w:t>
      </w:r>
      <w:r w:rsidRPr="00D05B8F">
        <w:rPr>
          <w:i/>
          <w:sz w:val="28"/>
          <w:szCs w:val="28"/>
          <w:lang w:val="en-US"/>
        </w:rPr>
        <w:t>/</w:t>
      </w:r>
      <w:r w:rsidRPr="00D05B8F">
        <w:rPr>
          <w:i/>
          <w:sz w:val="28"/>
          <w:szCs w:val="28"/>
          <w:lang w:val="vi-VN"/>
        </w:rPr>
        <w:t xml:space="preserve">    </w:t>
      </w:r>
      <w:r w:rsidRPr="00D05B8F">
        <w:rPr>
          <w:i/>
          <w:sz w:val="28"/>
          <w:szCs w:val="28"/>
          <w:lang w:val="en-US"/>
        </w:rPr>
        <w:t>/2025</w:t>
      </w:r>
      <w:r w:rsidRPr="00D05B8F">
        <w:rPr>
          <w:i/>
          <w:sz w:val="28"/>
          <w:szCs w:val="28"/>
          <w:lang w:val="vi-VN"/>
        </w:rPr>
        <w:t xml:space="preserve"> của UBND t</w:t>
      </w:r>
      <w:r w:rsidRPr="00D05B8F">
        <w:rPr>
          <w:i/>
          <w:sz w:val="28"/>
          <w:szCs w:val="28"/>
          <w:lang w:val="en-US"/>
        </w:rPr>
        <w:t>ỉnh Lai Châu</w:t>
      </w:r>
      <w:r w:rsidRPr="00D05B8F">
        <w:rPr>
          <w:i/>
          <w:sz w:val="28"/>
          <w:szCs w:val="28"/>
          <w:lang w:val="vi-VN"/>
        </w:rPr>
        <w:t>; Báo cáo thẩm tra s</w:t>
      </w:r>
      <w:r w:rsidRPr="00D05B8F">
        <w:rPr>
          <w:i/>
          <w:sz w:val="28"/>
          <w:szCs w:val="28"/>
          <w:lang w:val="en-US"/>
        </w:rPr>
        <w:t>ố</w:t>
      </w:r>
      <w:r w:rsidRPr="00D05B8F">
        <w:rPr>
          <w:i/>
          <w:sz w:val="28"/>
          <w:szCs w:val="28"/>
          <w:lang w:val="vi-VN"/>
        </w:rPr>
        <w:t xml:space="preserve">       /BC-KTNS của Ban Kinh tế - Ngân sách Hội đồng nhân dân t</w:t>
      </w:r>
      <w:r w:rsidRPr="00D05B8F">
        <w:rPr>
          <w:i/>
          <w:sz w:val="28"/>
          <w:szCs w:val="28"/>
          <w:lang w:val="en-US"/>
        </w:rPr>
        <w:t>ỉnh</w:t>
      </w:r>
      <w:r w:rsidRPr="00D05B8F">
        <w:rPr>
          <w:i/>
          <w:sz w:val="28"/>
          <w:szCs w:val="28"/>
          <w:lang w:val="vi-VN"/>
        </w:rPr>
        <w:t xml:space="preserve">; ý kiến thảo luận của đại biểu Hội đồng nhân dân </w:t>
      </w:r>
      <w:r w:rsidRPr="00D05B8F">
        <w:rPr>
          <w:i/>
          <w:sz w:val="28"/>
          <w:szCs w:val="28"/>
          <w:lang w:val="en-US"/>
        </w:rPr>
        <w:t xml:space="preserve">tỉnh </w:t>
      </w:r>
      <w:r w:rsidRPr="00D05B8F">
        <w:rPr>
          <w:i/>
          <w:sz w:val="28"/>
          <w:szCs w:val="28"/>
          <w:lang w:val="vi-VN"/>
        </w:rPr>
        <w:t>tại kỳ họp</w:t>
      </w:r>
      <w:r w:rsidRPr="00D05B8F">
        <w:rPr>
          <w:i/>
          <w:sz w:val="28"/>
          <w:szCs w:val="28"/>
          <w:lang w:val="en-US"/>
        </w:rPr>
        <w:t xml:space="preserve"> thứ … khóa … nhiệm kỳ </w:t>
      </w:r>
      <w:r w:rsidR="00A14A0E" w:rsidRPr="00D05B8F">
        <w:rPr>
          <w:i/>
          <w:sz w:val="28"/>
          <w:szCs w:val="28"/>
          <w:lang w:val="en-US"/>
        </w:rPr>
        <w:t>2021 – 2026;</w:t>
      </w:r>
    </w:p>
    <w:p w14:paraId="59A42FF3" w14:textId="77777777" w:rsidR="0080099B" w:rsidRDefault="002827E9" w:rsidP="00C83346">
      <w:pPr>
        <w:spacing w:before="120" w:after="120"/>
        <w:ind w:firstLine="720"/>
        <w:jc w:val="both"/>
        <w:rPr>
          <w:i/>
          <w:sz w:val="28"/>
          <w:szCs w:val="28"/>
          <w:lang w:val="en-US"/>
        </w:rPr>
      </w:pPr>
      <w:r w:rsidRPr="00D05B8F">
        <w:rPr>
          <w:i/>
          <w:sz w:val="28"/>
          <w:szCs w:val="28"/>
        </w:rPr>
        <w:t>Hội đồng nhân dân ban hành Nghị quyết</w:t>
      </w:r>
      <w:r w:rsidRPr="00D05B8F">
        <w:rPr>
          <w:i/>
          <w:sz w:val="28"/>
          <w:szCs w:val="28"/>
          <w:lang w:val="en-US"/>
        </w:rPr>
        <w:t xml:space="preserve"> Bảng giá đất năm 2026 trên địa bàn tỉnh Lai Châu</w:t>
      </w:r>
      <w:r w:rsidR="00A14A0E" w:rsidRPr="00D05B8F">
        <w:rPr>
          <w:i/>
          <w:sz w:val="28"/>
          <w:szCs w:val="28"/>
          <w:lang w:val="en-US"/>
        </w:rPr>
        <w:t>.</w:t>
      </w:r>
    </w:p>
    <w:p w14:paraId="0AD0729E" w14:textId="77777777" w:rsidR="008065DD" w:rsidRPr="00D05B8F" w:rsidRDefault="008065DD" w:rsidP="00C83346">
      <w:pPr>
        <w:spacing w:before="120" w:after="120"/>
        <w:ind w:firstLine="720"/>
        <w:jc w:val="both"/>
        <w:rPr>
          <w:b/>
          <w:sz w:val="28"/>
          <w:szCs w:val="28"/>
        </w:rPr>
      </w:pPr>
      <w:r w:rsidRPr="00D05B8F">
        <w:rPr>
          <w:b/>
          <w:sz w:val="28"/>
          <w:szCs w:val="28"/>
        </w:rPr>
        <w:t xml:space="preserve">Điều </w:t>
      </w:r>
      <w:r>
        <w:rPr>
          <w:b/>
          <w:sz w:val="28"/>
          <w:szCs w:val="28"/>
          <w:lang w:val="vi-VN"/>
        </w:rPr>
        <w:t>1</w:t>
      </w:r>
      <w:r>
        <w:rPr>
          <w:b/>
          <w:sz w:val="28"/>
          <w:szCs w:val="28"/>
        </w:rPr>
        <w:t xml:space="preserve">. Phạm vi, </w:t>
      </w:r>
      <w:r w:rsidRPr="00D05B8F">
        <w:rPr>
          <w:b/>
          <w:sz w:val="28"/>
          <w:szCs w:val="28"/>
        </w:rPr>
        <w:t>đối tượng áp dụng</w:t>
      </w:r>
    </w:p>
    <w:p w14:paraId="79C9DC1B" w14:textId="77777777" w:rsidR="008065DD" w:rsidRPr="00D05B8F" w:rsidRDefault="008065DD" w:rsidP="00C83346">
      <w:pPr>
        <w:spacing w:before="120" w:after="120"/>
        <w:ind w:firstLine="720"/>
        <w:jc w:val="both"/>
        <w:rPr>
          <w:sz w:val="28"/>
          <w:szCs w:val="28"/>
        </w:rPr>
      </w:pPr>
      <w:r>
        <w:rPr>
          <w:sz w:val="28"/>
          <w:szCs w:val="28"/>
        </w:rPr>
        <w:t xml:space="preserve">1. Phạm vi </w:t>
      </w:r>
      <w:r>
        <w:rPr>
          <w:sz w:val="28"/>
          <w:szCs w:val="28"/>
          <w:lang w:val="vi-VN"/>
        </w:rPr>
        <w:t>áp dụng</w:t>
      </w:r>
      <w:r w:rsidRPr="00D05B8F">
        <w:rPr>
          <w:sz w:val="28"/>
          <w:szCs w:val="28"/>
        </w:rPr>
        <w:t>:</w:t>
      </w:r>
    </w:p>
    <w:p w14:paraId="500DE74D" w14:textId="77777777" w:rsidR="008065DD" w:rsidRPr="00D05B8F" w:rsidRDefault="008065DD" w:rsidP="00C83346">
      <w:pPr>
        <w:spacing w:before="120" w:after="120"/>
        <w:ind w:firstLine="720"/>
        <w:jc w:val="both"/>
        <w:rPr>
          <w:sz w:val="28"/>
          <w:szCs w:val="28"/>
        </w:rPr>
      </w:pPr>
      <w:r w:rsidRPr="00D05B8F">
        <w:rPr>
          <w:sz w:val="28"/>
          <w:szCs w:val="28"/>
        </w:rPr>
        <w:t xml:space="preserve">Bảng giá đất ban hành tại </w:t>
      </w:r>
      <w:r w:rsidRPr="00D05B8F">
        <w:rPr>
          <w:sz w:val="28"/>
          <w:szCs w:val="28"/>
          <w:lang w:val="en-US"/>
        </w:rPr>
        <w:t>Nghị quyết</w:t>
      </w:r>
      <w:r w:rsidRPr="00D05B8F">
        <w:rPr>
          <w:sz w:val="28"/>
          <w:szCs w:val="28"/>
        </w:rPr>
        <w:t xml:space="preserve"> này được sử dụng để làm căn cứ trong các trường hợp sau đây:</w:t>
      </w:r>
    </w:p>
    <w:p w14:paraId="406F599A" w14:textId="77777777" w:rsidR="008065DD" w:rsidRPr="00D05B8F" w:rsidRDefault="008065DD" w:rsidP="00C83346">
      <w:pPr>
        <w:spacing w:before="120" w:after="120"/>
        <w:ind w:firstLine="720"/>
        <w:jc w:val="both"/>
        <w:rPr>
          <w:sz w:val="28"/>
          <w:szCs w:val="28"/>
        </w:rPr>
      </w:pPr>
      <w:r w:rsidRPr="00D05B8F">
        <w:rPr>
          <w:sz w:val="28"/>
          <w:szCs w:val="28"/>
          <w:lang w:val="sv-SE"/>
        </w:rPr>
        <w:t xml:space="preserve">a) Tính tiền sử dụng đất khi Nhà nước công nhận quyền sử dụng đất ở của </w:t>
      </w:r>
      <w:r w:rsidRPr="00D05B8F">
        <w:rPr>
          <w:sz w:val="28"/>
          <w:szCs w:val="28"/>
          <w:lang w:val="sv-SE"/>
        </w:rPr>
        <w:lastRenderedPageBreak/>
        <w:t>hộ gia đình</w:t>
      </w:r>
      <w:r w:rsidRPr="00D05B8F">
        <w:rPr>
          <w:sz w:val="28"/>
          <w:szCs w:val="28"/>
        </w:rPr>
        <w:t>, cá nhân; chuyển mục đích sử dụng đất của hộ gia đình, cá nhân;</w:t>
      </w:r>
    </w:p>
    <w:p w14:paraId="0ACD409D" w14:textId="77777777" w:rsidR="008065DD" w:rsidRPr="00D05B8F" w:rsidRDefault="008065DD" w:rsidP="00C83346">
      <w:pPr>
        <w:spacing w:before="120" w:after="120"/>
        <w:ind w:firstLine="720"/>
        <w:jc w:val="both"/>
        <w:rPr>
          <w:spacing w:val="-2"/>
          <w:sz w:val="28"/>
          <w:szCs w:val="28"/>
        </w:rPr>
      </w:pPr>
      <w:r w:rsidRPr="00D05B8F">
        <w:rPr>
          <w:spacing w:val="-2"/>
          <w:sz w:val="28"/>
          <w:szCs w:val="28"/>
        </w:rPr>
        <w:t>b) Tính tiền thuê đất khi Nhà nước cho thuê đất</w:t>
      </w:r>
      <w:r w:rsidRPr="00D05B8F">
        <w:rPr>
          <w:i/>
          <w:iCs/>
          <w:spacing w:val="-2"/>
          <w:sz w:val="28"/>
          <w:szCs w:val="28"/>
        </w:rPr>
        <w:t> </w:t>
      </w:r>
      <w:r w:rsidRPr="00D05B8F">
        <w:rPr>
          <w:spacing w:val="-2"/>
          <w:sz w:val="28"/>
          <w:szCs w:val="28"/>
        </w:rPr>
        <w:t>thu tiền thuê đất hằng năm;</w:t>
      </w:r>
    </w:p>
    <w:p w14:paraId="7F348E70" w14:textId="77777777" w:rsidR="008065DD" w:rsidRPr="00D05B8F" w:rsidRDefault="008065DD" w:rsidP="00C83346">
      <w:pPr>
        <w:spacing w:before="120" w:after="120"/>
        <w:ind w:firstLine="720"/>
        <w:jc w:val="both"/>
        <w:rPr>
          <w:sz w:val="28"/>
          <w:szCs w:val="28"/>
        </w:rPr>
      </w:pPr>
      <w:r w:rsidRPr="00D05B8F">
        <w:rPr>
          <w:sz w:val="28"/>
          <w:szCs w:val="28"/>
        </w:rPr>
        <w:t>c) Tính thuế sử dụng đất;</w:t>
      </w:r>
    </w:p>
    <w:p w14:paraId="1E4962DD" w14:textId="77777777" w:rsidR="008065DD" w:rsidRPr="00D05B8F" w:rsidRDefault="008065DD" w:rsidP="00C83346">
      <w:pPr>
        <w:spacing w:before="120" w:after="120"/>
        <w:ind w:firstLine="720"/>
        <w:jc w:val="both"/>
        <w:rPr>
          <w:spacing w:val="-10"/>
          <w:sz w:val="28"/>
          <w:szCs w:val="28"/>
        </w:rPr>
      </w:pPr>
      <w:r w:rsidRPr="00D05B8F">
        <w:rPr>
          <w:spacing w:val="-10"/>
          <w:sz w:val="28"/>
          <w:szCs w:val="28"/>
        </w:rPr>
        <w:t>d) Tính thuế thu nhập từ chuyển quyền sử dụng đất đối với hộ gia đình, cá nhân;</w:t>
      </w:r>
    </w:p>
    <w:p w14:paraId="00627BA6" w14:textId="77777777" w:rsidR="008065DD" w:rsidRPr="00D05B8F" w:rsidRDefault="008065DD" w:rsidP="00C83346">
      <w:pPr>
        <w:spacing w:before="120" w:after="120"/>
        <w:ind w:firstLine="720"/>
        <w:jc w:val="both"/>
        <w:rPr>
          <w:sz w:val="28"/>
          <w:szCs w:val="28"/>
        </w:rPr>
      </w:pPr>
      <w:r w:rsidRPr="00D05B8F">
        <w:rPr>
          <w:sz w:val="28"/>
          <w:szCs w:val="28"/>
        </w:rPr>
        <w:t>đ) Tính lệ phí trong quản lý, sử dụng đất đai;</w:t>
      </w:r>
    </w:p>
    <w:p w14:paraId="5D2E4E18" w14:textId="77777777" w:rsidR="008065DD" w:rsidRPr="00D05B8F" w:rsidRDefault="008065DD" w:rsidP="00C83346">
      <w:pPr>
        <w:spacing w:before="120" w:after="120"/>
        <w:ind w:firstLine="720"/>
        <w:jc w:val="both"/>
        <w:rPr>
          <w:sz w:val="28"/>
          <w:szCs w:val="28"/>
        </w:rPr>
      </w:pPr>
      <w:r w:rsidRPr="00D05B8F">
        <w:rPr>
          <w:sz w:val="28"/>
          <w:szCs w:val="28"/>
        </w:rPr>
        <w:t>e) Tính tiền xử phạt vi phạm hành chính trong lĩnh vực đất đai;</w:t>
      </w:r>
    </w:p>
    <w:p w14:paraId="5476D0CD" w14:textId="77777777" w:rsidR="008065DD" w:rsidRPr="00D05B8F" w:rsidRDefault="008065DD" w:rsidP="00C83346">
      <w:pPr>
        <w:spacing w:before="120" w:after="120"/>
        <w:ind w:firstLine="720"/>
        <w:jc w:val="both"/>
        <w:rPr>
          <w:sz w:val="28"/>
          <w:szCs w:val="28"/>
        </w:rPr>
      </w:pPr>
      <w:r w:rsidRPr="00D05B8F">
        <w:rPr>
          <w:sz w:val="28"/>
          <w:szCs w:val="28"/>
        </w:rPr>
        <w:t>g) Tính tiền bồi thường cho Nhà nước khi gây thiệt hại trong quản lý, sử dụng đất đai;</w:t>
      </w:r>
    </w:p>
    <w:p w14:paraId="6D3527C7" w14:textId="77777777" w:rsidR="008065DD" w:rsidRPr="00D05B8F" w:rsidRDefault="008065DD" w:rsidP="00C83346">
      <w:pPr>
        <w:spacing w:before="120" w:after="120"/>
        <w:ind w:firstLine="720"/>
        <w:jc w:val="both"/>
        <w:rPr>
          <w:sz w:val="28"/>
          <w:szCs w:val="28"/>
        </w:rPr>
      </w:pPr>
      <w:r w:rsidRPr="00D05B8F">
        <w:rPr>
          <w:sz w:val="28"/>
          <w:szCs w:val="28"/>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14:paraId="2B43FF4C" w14:textId="77777777" w:rsidR="008065DD" w:rsidRPr="00B91D60" w:rsidRDefault="008065DD" w:rsidP="00C83346">
      <w:pPr>
        <w:spacing w:before="120" w:after="120"/>
        <w:ind w:firstLine="720"/>
        <w:jc w:val="both"/>
        <w:rPr>
          <w:sz w:val="28"/>
          <w:szCs w:val="28"/>
        </w:rPr>
      </w:pPr>
      <w:r w:rsidRPr="00D05B8F">
        <w:rPr>
          <w:sz w:val="28"/>
          <w:szCs w:val="28"/>
        </w:rPr>
        <w:t xml:space="preserve">i) Tính giá khởi điểm để đấu giá quyền sử dụng đất khi Nhà nước giao đất, cho thuê đất đối với trường hợp thửa đất, khu đất đã được đầu tư hạ tầng kỹ </w:t>
      </w:r>
      <w:r w:rsidRPr="00B91D60">
        <w:rPr>
          <w:sz w:val="28"/>
          <w:szCs w:val="28"/>
        </w:rPr>
        <w:t>thuật theo quy hoạch chi tiết theo pháp luật về quy hoạch đô thị và nông thôn;</w:t>
      </w:r>
    </w:p>
    <w:p w14:paraId="6AA5BFC7" w14:textId="77777777" w:rsidR="008065DD" w:rsidRPr="00D05B8F" w:rsidRDefault="008065DD" w:rsidP="00C83346">
      <w:pPr>
        <w:spacing w:before="120" w:after="120"/>
        <w:ind w:firstLine="720"/>
        <w:jc w:val="both"/>
        <w:rPr>
          <w:sz w:val="28"/>
          <w:szCs w:val="28"/>
        </w:rPr>
      </w:pPr>
      <w:r w:rsidRPr="00D05B8F">
        <w:rPr>
          <w:sz w:val="28"/>
          <w:szCs w:val="28"/>
          <w:lang w:val="nl-NL"/>
        </w:rPr>
        <w:t>k) Tính tiền sử dụng đất đối với trường hợp giao đất không thông qua đấu giá quyền sử dụng đất cho hộ gia đình, cá nhân</w:t>
      </w:r>
      <w:r w:rsidRPr="00D05B8F">
        <w:rPr>
          <w:sz w:val="28"/>
          <w:szCs w:val="28"/>
        </w:rPr>
        <w:t>;</w:t>
      </w:r>
    </w:p>
    <w:p w14:paraId="73BB25D5" w14:textId="77777777" w:rsidR="008065DD" w:rsidRPr="006D2E4F" w:rsidRDefault="008065DD" w:rsidP="00C83346">
      <w:pPr>
        <w:spacing w:before="120" w:after="120"/>
        <w:ind w:firstLine="720"/>
        <w:jc w:val="both"/>
        <w:rPr>
          <w:sz w:val="28"/>
          <w:szCs w:val="28"/>
          <w:lang w:val="vi-VN"/>
        </w:rPr>
      </w:pPr>
      <w:r w:rsidRPr="00D05B8F">
        <w:rPr>
          <w:sz w:val="28"/>
          <w:szCs w:val="28"/>
        </w:rPr>
        <w:t>l) Tính tiền sử dụng đất đối với trường hợp bán nhà ở thuộc sở hữu nhà nước cho người đang thuê.</w:t>
      </w:r>
    </w:p>
    <w:p w14:paraId="6DA755D6" w14:textId="77777777" w:rsidR="008065DD" w:rsidRPr="00D05B8F" w:rsidRDefault="008065DD" w:rsidP="00C83346">
      <w:pPr>
        <w:spacing w:before="120" w:after="120"/>
        <w:ind w:firstLine="720"/>
        <w:jc w:val="both"/>
        <w:rPr>
          <w:sz w:val="28"/>
          <w:szCs w:val="28"/>
          <w:lang w:val="en-US"/>
        </w:rPr>
      </w:pPr>
      <w:r w:rsidRPr="00D05B8F">
        <w:rPr>
          <w:sz w:val="28"/>
          <w:szCs w:val="28"/>
        </w:rPr>
        <w:t>2. Đối tượng áp dụng</w:t>
      </w:r>
      <w:r w:rsidRPr="00D05B8F">
        <w:rPr>
          <w:sz w:val="28"/>
          <w:szCs w:val="28"/>
          <w:lang w:val="en-US"/>
        </w:rPr>
        <w:t>:</w:t>
      </w:r>
    </w:p>
    <w:p w14:paraId="4794DD84" w14:textId="77777777" w:rsidR="008065DD" w:rsidRPr="00D05B8F" w:rsidRDefault="008065DD" w:rsidP="00C83346">
      <w:pPr>
        <w:spacing w:before="120" w:after="120"/>
        <w:ind w:firstLine="720"/>
        <w:jc w:val="both"/>
        <w:rPr>
          <w:sz w:val="28"/>
          <w:szCs w:val="28"/>
        </w:rPr>
      </w:pPr>
      <w:r w:rsidRPr="00D05B8F">
        <w:rPr>
          <w:sz w:val="28"/>
          <w:szCs w:val="28"/>
        </w:rPr>
        <w:t>a) Các cơ quan thực hiện chức năng quản lý nhà nước về đất đai, cơ quan tài chính, cơ quan thuế;</w:t>
      </w:r>
    </w:p>
    <w:p w14:paraId="3502E4A6" w14:textId="77777777" w:rsidR="008065DD" w:rsidRPr="00D05B8F" w:rsidRDefault="008065DD" w:rsidP="00C83346">
      <w:pPr>
        <w:spacing w:before="120" w:after="120"/>
        <w:ind w:firstLine="720"/>
        <w:jc w:val="both"/>
        <w:rPr>
          <w:sz w:val="28"/>
          <w:szCs w:val="28"/>
        </w:rPr>
      </w:pPr>
      <w:r w:rsidRPr="00D05B8F">
        <w:rPr>
          <w:sz w:val="28"/>
          <w:szCs w:val="28"/>
        </w:rPr>
        <w:t xml:space="preserve">b) </w:t>
      </w:r>
      <w:r w:rsidRPr="00D05B8F">
        <w:rPr>
          <w:sz w:val="28"/>
          <w:szCs w:val="28"/>
          <w:lang w:val="en-US"/>
        </w:rPr>
        <w:t>C</w:t>
      </w:r>
      <w:r w:rsidRPr="00D05B8F">
        <w:rPr>
          <w:sz w:val="28"/>
          <w:szCs w:val="28"/>
        </w:rPr>
        <w:t xml:space="preserve">ác cơ quan, tổ chức có liên quan đến việc định giá đất trên địa bàn tỉnh </w:t>
      </w:r>
      <w:r w:rsidRPr="00D05B8F">
        <w:rPr>
          <w:sz w:val="28"/>
          <w:szCs w:val="28"/>
          <w:lang w:val="en-US"/>
        </w:rPr>
        <w:t>Lai Châu</w:t>
      </w:r>
      <w:r w:rsidRPr="00D05B8F">
        <w:rPr>
          <w:sz w:val="28"/>
          <w:szCs w:val="28"/>
        </w:rPr>
        <w:t>;</w:t>
      </w:r>
    </w:p>
    <w:p w14:paraId="4B0A8A06" w14:textId="77777777" w:rsidR="008065DD" w:rsidRPr="00D05B8F" w:rsidRDefault="008065DD" w:rsidP="00C83346">
      <w:pPr>
        <w:spacing w:before="120" w:after="120"/>
        <w:ind w:firstLine="720"/>
        <w:jc w:val="both"/>
        <w:rPr>
          <w:sz w:val="28"/>
          <w:szCs w:val="28"/>
        </w:rPr>
      </w:pPr>
      <w:r w:rsidRPr="00D05B8F">
        <w:rPr>
          <w:sz w:val="28"/>
          <w:szCs w:val="28"/>
        </w:rPr>
        <w:t xml:space="preserve">c) </w:t>
      </w:r>
      <w:r w:rsidRPr="00D05B8F">
        <w:rPr>
          <w:sz w:val="28"/>
          <w:szCs w:val="28"/>
          <w:lang w:val="en-US"/>
        </w:rPr>
        <w:t>N</w:t>
      </w:r>
      <w:r w:rsidRPr="00D05B8F">
        <w:rPr>
          <w:sz w:val="28"/>
          <w:szCs w:val="28"/>
        </w:rPr>
        <w:t>gười sử dụng đất theo quy định tại Điều 4 Luật Đất đai năm 2024;</w:t>
      </w:r>
    </w:p>
    <w:p w14:paraId="6E5DDA39" w14:textId="77777777" w:rsidR="008065DD" w:rsidRPr="008065DD" w:rsidRDefault="008065DD" w:rsidP="00C83346">
      <w:pPr>
        <w:spacing w:before="120" w:after="120"/>
        <w:ind w:firstLine="720"/>
        <w:jc w:val="both"/>
        <w:rPr>
          <w:sz w:val="28"/>
          <w:szCs w:val="28"/>
        </w:rPr>
      </w:pPr>
      <w:r w:rsidRPr="00D05B8F">
        <w:rPr>
          <w:sz w:val="28"/>
          <w:szCs w:val="28"/>
        </w:rPr>
        <w:t>d) Các đối tượng khác có liên quan đến việc quản lý, sử dụng đất.</w:t>
      </w:r>
    </w:p>
    <w:p w14:paraId="2189B8F1" w14:textId="77777777" w:rsidR="006D2E4F" w:rsidRDefault="00CA753E" w:rsidP="00C83346">
      <w:pPr>
        <w:spacing w:before="120" w:after="120"/>
        <w:ind w:firstLine="720"/>
        <w:jc w:val="both"/>
        <w:rPr>
          <w:b/>
          <w:iCs/>
          <w:spacing w:val="-4"/>
          <w:sz w:val="28"/>
          <w:szCs w:val="28"/>
        </w:rPr>
      </w:pPr>
      <w:r w:rsidRPr="00D05B8F">
        <w:rPr>
          <w:b/>
          <w:iCs/>
          <w:spacing w:val="-4"/>
          <w:sz w:val="28"/>
          <w:szCs w:val="28"/>
        </w:rPr>
        <w:t xml:space="preserve">Điều </w:t>
      </w:r>
      <w:r w:rsidR="008065DD">
        <w:rPr>
          <w:b/>
          <w:iCs/>
          <w:spacing w:val="-4"/>
          <w:sz w:val="28"/>
          <w:szCs w:val="28"/>
          <w:lang w:val="vi-VN"/>
        </w:rPr>
        <w:t>2</w:t>
      </w:r>
      <w:r w:rsidRPr="00D05B8F">
        <w:rPr>
          <w:b/>
          <w:iCs/>
          <w:spacing w:val="-4"/>
          <w:sz w:val="28"/>
          <w:szCs w:val="28"/>
        </w:rPr>
        <w:t xml:space="preserve">. </w:t>
      </w:r>
      <w:bookmarkStart w:id="1" w:name="dieu_1_name"/>
      <w:bookmarkStart w:id="2" w:name="dieu_3"/>
      <w:bookmarkEnd w:id="0"/>
      <w:r w:rsidR="006D2E4F" w:rsidRPr="006D2E4F">
        <w:rPr>
          <w:b/>
          <w:iCs/>
          <w:spacing w:val="-4"/>
          <w:sz w:val="28"/>
          <w:szCs w:val="28"/>
        </w:rPr>
        <w:t>Bảng giá đất trên địa bàn tỉnh Lai Châu</w:t>
      </w:r>
    </w:p>
    <w:p w14:paraId="3B88AF52" w14:textId="77777777" w:rsidR="0015501D" w:rsidRPr="008815D5" w:rsidRDefault="0015501D" w:rsidP="00C83346">
      <w:pPr>
        <w:spacing w:before="120" w:after="120"/>
        <w:ind w:firstLine="720"/>
        <w:jc w:val="both"/>
        <w:rPr>
          <w:iCs/>
          <w:spacing w:val="-4"/>
          <w:sz w:val="28"/>
          <w:szCs w:val="28"/>
          <w:lang w:val="vi-VN"/>
        </w:rPr>
      </w:pPr>
      <w:r w:rsidRPr="008815D5">
        <w:rPr>
          <w:iCs/>
          <w:spacing w:val="-4"/>
          <w:sz w:val="28"/>
          <w:szCs w:val="28"/>
        </w:rPr>
        <w:t>1. Bảng giá đất ở tại đô thị (chi tiết tại phụ lục I)</w:t>
      </w:r>
      <w:r w:rsidR="007400C2" w:rsidRPr="008815D5">
        <w:rPr>
          <w:iCs/>
          <w:spacing w:val="-4"/>
          <w:sz w:val="28"/>
          <w:szCs w:val="28"/>
          <w:lang w:val="vi-VN"/>
        </w:rPr>
        <w:t>.</w:t>
      </w:r>
    </w:p>
    <w:p w14:paraId="05BAB85B" w14:textId="18C5D126" w:rsidR="007400C2" w:rsidRPr="008815D5" w:rsidRDefault="007400C2" w:rsidP="00C83346">
      <w:pPr>
        <w:spacing w:before="120" w:after="120"/>
        <w:ind w:firstLine="720"/>
        <w:jc w:val="both"/>
        <w:rPr>
          <w:iCs/>
          <w:spacing w:val="-4"/>
          <w:sz w:val="28"/>
          <w:szCs w:val="28"/>
          <w:lang w:val="vi-VN"/>
        </w:rPr>
      </w:pPr>
      <w:r w:rsidRPr="008815D5">
        <w:rPr>
          <w:iCs/>
          <w:spacing w:val="-4"/>
          <w:sz w:val="28"/>
          <w:szCs w:val="28"/>
          <w:lang w:val="vi-VN"/>
        </w:rPr>
        <w:t xml:space="preserve">2. </w:t>
      </w:r>
      <w:r w:rsidR="00D10263" w:rsidRPr="008815D5">
        <w:rPr>
          <w:iCs/>
          <w:spacing w:val="-4"/>
          <w:sz w:val="28"/>
          <w:szCs w:val="28"/>
          <w:lang w:val="vi-VN"/>
        </w:rPr>
        <w:t>Bảng giá đất thương</w:t>
      </w:r>
      <w:r w:rsidR="00394D00">
        <w:rPr>
          <w:iCs/>
          <w:spacing w:val="-4"/>
          <w:sz w:val="28"/>
          <w:szCs w:val="28"/>
          <w:lang w:val="vi-VN"/>
        </w:rPr>
        <w:t xml:space="preserve"> </w:t>
      </w:r>
      <w:r w:rsidR="00394D00">
        <w:rPr>
          <w:iCs/>
          <w:spacing w:val="-4"/>
          <w:sz w:val="28"/>
          <w:szCs w:val="28"/>
          <w:lang w:val="en-US"/>
        </w:rPr>
        <w:t>mại</w:t>
      </w:r>
      <w:r w:rsidR="00D10263" w:rsidRPr="008815D5">
        <w:rPr>
          <w:iCs/>
          <w:spacing w:val="-4"/>
          <w:sz w:val="28"/>
          <w:szCs w:val="28"/>
          <w:lang w:val="vi-VN"/>
        </w:rPr>
        <w:t xml:space="preserve"> dịch vụ tại đô thị (chi tiết tại phụ lục II).</w:t>
      </w:r>
    </w:p>
    <w:p w14:paraId="673F2D2F" w14:textId="77777777" w:rsidR="00D10263" w:rsidRPr="00A929F1" w:rsidRDefault="00D10263" w:rsidP="00C83346">
      <w:pPr>
        <w:spacing w:before="120" w:after="120"/>
        <w:ind w:firstLine="720"/>
        <w:jc w:val="both"/>
        <w:rPr>
          <w:iCs/>
          <w:sz w:val="28"/>
          <w:szCs w:val="28"/>
          <w:lang w:val="vi-VN"/>
        </w:rPr>
      </w:pPr>
      <w:r w:rsidRPr="00A929F1">
        <w:rPr>
          <w:iCs/>
          <w:sz w:val="28"/>
          <w:szCs w:val="28"/>
          <w:lang w:val="vi-VN"/>
        </w:rPr>
        <w:t xml:space="preserve">3. Bảng giá đất </w:t>
      </w:r>
      <w:r w:rsidR="00FD32FF" w:rsidRPr="00A929F1">
        <w:rPr>
          <w:iCs/>
          <w:sz w:val="28"/>
          <w:szCs w:val="28"/>
          <w:lang w:val="vi-VN"/>
        </w:rPr>
        <w:t>cơ sở sản xuất phi nông nghiệp tại đô thị (chi tiết tại phụ lục III).</w:t>
      </w:r>
    </w:p>
    <w:p w14:paraId="7DB551C4" w14:textId="77777777" w:rsidR="00FD32FF" w:rsidRPr="008815D5" w:rsidRDefault="00FD32FF" w:rsidP="00C83346">
      <w:pPr>
        <w:spacing w:before="120" w:after="120"/>
        <w:ind w:firstLine="720"/>
        <w:jc w:val="both"/>
        <w:rPr>
          <w:iCs/>
          <w:spacing w:val="-4"/>
          <w:sz w:val="28"/>
          <w:szCs w:val="28"/>
          <w:lang w:val="vi-VN"/>
        </w:rPr>
      </w:pPr>
      <w:r w:rsidRPr="008815D5">
        <w:rPr>
          <w:iCs/>
          <w:spacing w:val="-4"/>
          <w:sz w:val="28"/>
          <w:szCs w:val="28"/>
          <w:lang w:val="vi-VN"/>
        </w:rPr>
        <w:t>4. Bảng giá đất ở tại nông thôn (chi tiết tại phụ lục IV).</w:t>
      </w:r>
    </w:p>
    <w:p w14:paraId="300EC969" w14:textId="77777777" w:rsidR="00FD32FF" w:rsidRDefault="00FD32FF" w:rsidP="00C83346">
      <w:pPr>
        <w:spacing w:before="120" w:after="120"/>
        <w:ind w:firstLine="720"/>
        <w:jc w:val="both"/>
        <w:rPr>
          <w:iCs/>
          <w:spacing w:val="-4"/>
          <w:sz w:val="28"/>
          <w:szCs w:val="28"/>
          <w:lang w:val="vi-VN"/>
        </w:rPr>
      </w:pPr>
      <w:r w:rsidRPr="008815D5">
        <w:rPr>
          <w:iCs/>
          <w:spacing w:val="-4"/>
          <w:sz w:val="28"/>
          <w:szCs w:val="28"/>
          <w:lang w:val="vi-VN"/>
        </w:rPr>
        <w:t>5. Bảng giá đất thương mại, dịch vụ tại nông thôn (chi tiết tại phụ lục V).</w:t>
      </w:r>
    </w:p>
    <w:p w14:paraId="425188B4" w14:textId="790FA3BC" w:rsidR="008815D5" w:rsidRDefault="008815D5" w:rsidP="00C83346">
      <w:pPr>
        <w:spacing w:before="120" w:after="120"/>
        <w:ind w:firstLine="720"/>
        <w:jc w:val="both"/>
        <w:rPr>
          <w:iCs/>
          <w:spacing w:val="-4"/>
          <w:sz w:val="28"/>
          <w:szCs w:val="28"/>
          <w:lang w:val="vi-VN"/>
        </w:rPr>
      </w:pPr>
      <w:r>
        <w:rPr>
          <w:iCs/>
          <w:spacing w:val="-4"/>
          <w:sz w:val="28"/>
          <w:szCs w:val="28"/>
          <w:lang w:val="vi-VN"/>
        </w:rPr>
        <w:t xml:space="preserve">6. </w:t>
      </w:r>
      <w:r w:rsidRPr="008815D5">
        <w:rPr>
          <w:iCs/>
          <w:spacing w:val="-4"/>
          <w:sz w:val="28"/>
          <w:szCs w:val="28"/>
          <w:lang w:val="vi-VN"/>
        </w:rPr>
        <w:t xml:space="preserve">Bảng giá đất cơ sở sản xuất phi nông nghiệp tại </w:t>
      </w:r>
      <w:r>
        <w:rPr>
          <w:iCs/>
          <w:spacing w:val="-4"/>
          <w:sz w:val="28"/>
          <w:szCs w:val="28"/>
          <w:lang w:val="vi-VN"/>
        </w:rPr>
        <w:t>nông thôn</w:t>
      </w:r>
      <w:r w:rsidRPr="008815D5">
        <w:rPr>
          <w:iCs/>
          <w:spacing w:val="-4"/>
          <w:sz w:val="28"/>
          <w:szCs w:val="28"/>
          <w:lang w:val="vi-VN"/>
        </w:rPr>
        <w:t xml:space="preserve"> (chi tiết tại phụ lục </w:t>
      </w:r>
      <w:r>
        <w:rPr>
          <w:iCs/>
          <w:spacing w:val="-4"/>
          <w:sz w:val="28"/>
          <w:szCs w:val="28"/>
          <w:lang w:val="vi-VN"/>
        </w:rPr>
        <w:t>V</w:t>
      </w:r>
      <w:r w:rsidR="005E5E12">
        <w:rPr>
          <w:iCs/>
          <w:spacing w:val="-4"/>
          <w:sz w:val="28"/>
          <w:szCs w:val="28"/>
          <w:lang w:val="en-US"/>
        </w:rPr>
        <w:t>I</w:t>
      </w:r>
      <w:bookmarkStart w:id="3" w:name="_GoBack"/>
      <w:bookmarkEnd w:id="3"/>
      <w:r w:rsidRPr="008815D5">
        <w:rPr>
          <w:iCs/>
          <w:spacing w:val="-4"/>
          <w:sz w:val="28"/>
          <w:szCs w:val="28"/>
          <w:lang w:val="vi-VN"/>
        </w:rPr>
        <w:t>).</w:t>
      </w:r>
    </w:p>
    <w:p w14:paraId="4CF626C6" w14:textId="77777777" w:rsidR="008815D5" w:rsidRDefault="008815D5" w:rsidP="00C83346">
      <w:pPr>
        <w:spacing w:before="120" w:after="120"/>
        <w:ind w:firstLine="720"/>
        <w:jc w:val="both"/>
        <w:rPr>
          <w:iCs/>
          <w:spacing w:val="-4"/>
          <w:sz w:val="28"/>
          <w:szCs w:val="28"/>
          <w:lang w:val="vi-VN"/>
        </w:rPr>
      </w:pPr>
      <w:r>
        <w:rPr>
          <w:iCs/>
          <w:spacing w:val="-4"/>
          <w:sz w:val="28"/>
          <w:szCs w:val="28"/>
          <w:lang w:val="vi-VN"/>
        </w:rPr>
        <w:t xml:space="preserve">7. Bảng giá đất nông nghiệp </w:t>
      </w:r>
      <w:r w:rsidRPr="008815D5">
        <w:rPr>
          <w:iCs/>
          <w:spacing w:val="-4"/>
          <w:sz w:val="28"/>
          <w:szCs w:val="28"/>
          <w:lang w:val="vi-VN"/>
        </w:rPr>
        <w:t xml:space="preserve">(chi tiết tại phụ lục </w:t>
      </w:r>
      <w:r>
        <w:rPr>
          <w:iCs/>
          <w:spacing w:val="-4"/>
          <w:sz w:val="28"/>
          <w:szCs w:val="28"/>
          <w:lang w:val="vi-VN"/>
        </w:rPr>
        <w:t>VII</w:t>
      </w:r>
      <w:r w:rsidRPr="008815D5">
        <w:rPr>
          <w:iCs/>
          <w:spacing w:val="-4"/>
          <w:sz w:val="28"/>
          <w:szCs w:val="28"/>
          <w:lang w:val="vi-VN"/>
        </w:rPr>
        <w:t>)</w:t>
      </w:r>
      <w:r>
        <w:rPr>
          <w:iCs/>
          <w:spacing w:val="-4"/>
          <w:sz w:val="28"/>
          <w:szCs w:val="28"/>
          <w:lang w:val="vi-VN"/>
        </w:rPr>
        <w:t>.</w:t>
      </w:r>
    </w:p>
    <w:p w14:paraId="1A3A5B6A" w14:textId="77777777" w:rsidR="008815D5" w:rsidRDefault="008815D5" w:rsidP="00C83346">
      <w:pPr>
        <w:spacing w:before="120" w:after="120"/>
        <w:ind w:firstLine="720"/>
        <w:jc w:val="both"/>
        <w:rPr>
          <w:iCs/>
          <w:spacing w:val="-4"/>
          <w:sz w:val="28"/>
          <w:szCs w:val="28"/>
          <w:lang w:val="vi-VN"/>
        </w:rPr>
      </w:pPr>
      <w:r>
        <w:rPr>
          <w:iCs/>
          <w:spacing w:val="-4"/>
          <w:sz w:val="28"/>
          <w:szCs w:val="28"/>
          <w:lang w:val="vi-VN"/>
        </w:rPr>
        <w:t xml:space="preserve">8. Bảng giá đất </w:t>
      </w:r>
      <w:r w:rsidRPr="008815D5">
        <w:rPr>
          <w:iCs/>
          <w:spacing w:val="-4"/>
          <w:sz w:val="28"/>
          <w:szCs w:val="28"/>
          <w:lang w:val="vi-VN"/>
        </w:rPr>
        <w:t>sử dụng cho hoạt động khoáng sản</w:t>
      </w:r>
      <w:r>
        <w:rPr>
          <w:iCs/>
          <w:spacing w:val="-4"/>
          <w:sz w:val="28"/>
          <w:szCs w:val="28"/>
          <w:lang w:val="vi-VN"/>
        </w:rPr>
        <w:t xml:space="preserve"> </w:t>
      </w:r>
      <w:r w:rsidRPr="008815D5">
        <w:rPr>
          <w:iCs/>
          <w:spacing w:val="-4"/>
          <w:sz w:val="28"/>
          <w:szCs w:val="28"/>
          <w:lang w:val="vi-VN"/>
        </w:rPr>
        <w:t>(chi tiết tại phụ lục VII</w:t>
      </w:r>
      <w:r>
        <w:rPr>
          <w:iCs/>
          <w:spacing w:val="-4"/>
          <w:sz w:val="28"/>
          <w:szCs w:val="28"/>
          <w:lang w:val="vi-VN"/>
        </w:rPr>
        <w:t>I</w:t>
      </w:r>
      <w:r w:rsidRPr="008815D5">
        <w:rPr>
          <w:iCs/>
          <w:spacing w:val="-4"/>
          <w:sz w:val="28"/>
          <w:szCs w:val="28"/>
          <w:lang w:val="vi-VN"/>
        </w:rPr>
        <w:t>)</w:t>
      </w:r>
      <w:r>
        <w:rPr>
          <w:iCs/>
          <w:spacing w:val="-4"/>
          <w:sz w:val="28"/>
          <w:szCs w:val="28"/>
          <w:lang w:val="vi-VN"/>
        </w:rPr>
        <w:t>.</w:t>
      </w:r>
    </w:p>
    <w:p w14:paraId="4BD1B10C" w14:textId="77777777" w:rsidR="0080099B" w:rsidRPr="008815D5" w:rsidRDefault="008815D5" w:rsidP="00C83346">
      <w:pPr>
        <w:spacing w:before="120" w:after="120"/>
        <w:ind w:firstLine="720"/>
        <w:jc w:val="both"/>
        <w:rPr>
          <w:iCs/>
          <w:spacing w:val="-4"/>
          <w:sz w:val="28"/>
          <w:szCs w:val="28"/>
          <w:lang w:val="vi-VN"/>
        </w:rPr>
      </w:pPr>
      <w:r>
        <w:rPr>
          <w:iCs/>
          <w:spacing w:val="-4"/>
          <w:sz w:val="28"/>
          <w:szCs w:val="28"/>
          <w:lang w:val="vi-VN"/>
        </w:rPr>
        <w:lastRenderedPageBreak/>
        <w:t xml:space="preserve">9. Bảng giá đất </w:t>
      </w:r>
      <w:r w:rsidRPr="008815D5">
        <w:rPr>
          <w:iCs/>
          <w:spacing w:val="-4"/>
          <w:sz w:val="28"/>
          <w:szCs w:val="28"/>
          <w:lang w:val="vi-VN"/>
        </w:rPr>
        <w:t>khu công nghiệp, cụm công nghiệp</w:t>
      </w:r>
      <w:r>
        <w:rPr>
          <w:iCs/>
          <w:spacing w:val="-4"/>
          <w:sz w:val="28"/>
          <w:szCs w:val="28"/>
          <w:lang w:val="vi-VN"/>
        </w:rPr>
        <w:t xml:space="preserve"> </w:t>
      </w:r>
      <w:r w:rsidRPr="008815D5">
        <w:rPr>
          <w:iCs/>
          <w:spacing w:val="-4"/>
          <w:sz w:val="28"/>
          <w:szCs w:val="28"/>
          <w:lang w:val="vi-VN"/>
        </w:rPr>
        <w:t xml:space="preserve">(chi tiết tại phụ lục </w:t>
      </w:r>
      <w:r>
        <w:rPr>
          <w:iCs/>
          <w:spacing w:val="-4"/>
          <w:sz w:val="28"/>
          <w:szCs w:val="28"/>
          <w:lang w:val="vi-VN"/>
        </w:rPr>
        <w:t>IX</w:t>
      </w:r>
      <w:r w:rsidRPr="008815D5">
        <w:rPr>
          <w:iCs/>
          <w:spacing w:val="-4"/>
          <w:sz w:val="28"/>
          <w:szCs w:val="28"/>
          <w:lang w:val="vi-VN"/>
        </w:rPr>
        <w:t>).</w:t>
      </w:r>
      <w:bookmarkEnd w:id="1"/>
    </w:p>
    <w:p w14:paraId="4681F466" w14:textId="77777777" w:rsidR="00BB185F" w:rsidRPr="00D05B8F" w:rsidRDefault="00BB185F" w:rsidP="00C83346">
      <w:pPr>
        <w:spacing w:before="120" w:after="120"/>
        <w:ind w:firstLine="720"/>
        <w:jc w:val="both"/>
        <w:rPr>
          <w:sz w:val="28"/>
          <w:szCs w:val="28"/>
        </w:rPr>
      </w:pPr>
      <w:r w:rsidRPr="00D05B8F">
        <w:rPr>
          <w:b/>
          <w:bCs/>
          <w:sz w:val="28"/>
          <w:szCs w:val="28"/>
          <w:lang w:val="de-DE" w:eastAsia="de-DE"/>
        </w:rPr>
        <w:t xml:space="preserve">Điều </w:t>
      </w:r>
      <w:r w:rsidR="002B26C2" w:rsidRPr="00D05B8F">
        <w:rPr>
          <w:b/>
          <w:bCs/>
          <w:sz w:val="28"/>
          <w:szCs w:val="28"/>
          <w:lang w:val="en-US" w:eastAsia="de-DE"/>
        </w:rPr>
        <w:t>3</w:t>
      </w:r>
      <w:r w:rsidRPr="00D05B8F">
        <w:rPr>
          <w:b/>
          <w:bCs/>
          <w:sz w:val="28"/>
          <w:szCs w:val="28"/>
          <w:lang w:val="de-DE" w:eastAsia="de-DE"/>
        </w:rPr>
        <w:t xml:space="preserve">. </w:t>
      </w:r>
      <w:r w:rsidRPr="00D05B8F">
        <w:rPr>
          <w:b/>
          <w:bCs/>
          <w:sz w:val="28"/>
          <w:szCs w:val="28"/>
          <w:lang w:val="en-US" w:eastAsia="de-DE"/>
        </w:rPr>
        <w:t>Tiêu chí x</w:t>
      </w:r>
      <w:r w:rsidRPr="00D05B8F">
        <w:rPr>
          <w:b/>
          <w:bCs/>
          <w:sz w:val="28"/>
          <w:szCs w:val="28"/>
          <w:lang w:val="de-DE" w:eastAsia="de-DE"/>
        </w:rPr>
        <w:t xml:space="preserve">ác định </w:t>
      </w:r>
      <w:r w:rsidRPr="00D05B8F">
        <w:rPr>
          <w:b/>
          <w:bCs/>
          <w:sz w:val="28"/>
          <w:szCs w:val="28"/>
          <w:lang w:val="en-US" w:eastAsia="de-DE"/>
        </w:rPr>
        <w:t xml:space="preserve">khu vực, </w:t>
      </w:r>
      <w:r w:rsidR="00AC4314" w:rsidRPr="00D05B8F">
        <w:rPr>
          <w:b/>
          <w:bCs/>
          <w:sz w:val="28"/>
          <w:szCs w:val="28"/>
          <w:lang w:val="de-DE" w:eastAsia="de-DE"/>
        </w:rPr>
        <w:t>vị trí và các nội dung khác chưa được quy định trong Bảng giá đất trên địa bàn tỉnh Lai Châu</w:t>
      </w:r>
      <w:r w:rsidRPr="00D05B8F">
        <w:rPr>
          <w:sz w:val="28"/>
          <w:szCs w:val="28"/>
          <w:lang w:val="de-DE" w:eastAsia="de-DE"/>
        </w:rPr>
        <w:t xml:space="preserve"> </w:t>
      </w:r>
    </w:p>
    <w:p w14:paraId="0289BB22" w14:textId="77777777" w:rsidR="00BB185F" w:rsidRPr="00D05B8F" w:rsidRDefault="00BB185F" w:rsidP="00C83346">
      <w:pPr>
        <w:shd w:val="clear" w:color="auto" w:fill="FFFFFF"/>
        <w:spacing w:before="120" w:after="120"/>
        <w:ind w:firstLine="720"/>
        <w:jc w:val="both"/>
        <w:rPr>
          <w:rFonts w:eastAsia="Calibri"/>
          <w:sz w:val="28"/>
          <w:szCs w:val="28"/>
          <w:lang w:val="en-GB" w:eastAsia="en-GB"/>
        </w:rPr>
      </w:pPr>
      <w:r w:rsidRPr="00D05B8F">
        <w:rPr>
          <w:rFonts w:eastAsia="Calibri"/>
          <w:bCs/>
          <w:sz w:val="28"/>
          <w:szCs w:val="28"/>
          <w:lang w:val="en-US" w:eastAsia="en-GB"/>
        </w:rPr>
        <w:t>1.</w:t>
      </w:r>
      <w:r w:rsidRPr="00D05B8F">
        <w:rPr>
          <w:rFonts w:eastAsia="Calibri"/>
          <w:bCs/>
          <w:sz w:val="28"/>
          <w:szCs w:val="28"/>
          <w:lang w:val="en-GB" w:eastAsia="en-GB"/>
        </w:rPr>
        <w:t xml:space="preserve"> </w:t>
      </w:r>
      <w:r w:rsidR="00AC4314" w:rsidRPr="00D05B8F">
        <w:rPr>
          <w:rFonts w:eastAsia="Calibri"/>
          <w:sz w:val="28"/>
          <w:szCs w:val="28"/>
          <w:lang w:val="en-GB" w:eastAsia="en-GB"/>
        </w:rPr>
        <w:t>Tiêu chí xác định khu vực, vị trí</w:t>
      </w:r>
      <w:r w:rsidRPr="00D05B8F">
        <w:rPr>
          <w:rFonts w:eastAsia="Calibri"/>
          <w:sz w:val="28"/>
          <w:szCs w:val="28"/>
          <w:lang w:val="en-GB" w:eastAsia="en-GB"/>
        </w:rPr>
        <w:t>:</w:t>
      </w:r>
    </w:p>
    <w:p w14:paraId="78DCC52A" w14:textId="77777777" w:rsidR="00AC4314" w:rsidRPr="00D05B8F" w:rsidRDefault="00AC4314"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nl-NL"/>
        </w:rPr>
        <w:t>a) Đối với đất nông nghiệp:</w:t>
      </w:r>
    </w:p>
    <w:p w14:paraId="4884D6D8"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 Vị trí 1: Phải đảm bảo các điều kiện về yếu tố khoảng cách và lợi thế cho sản xuất nông nghiệp và có ít nhất một yếu tố khoảng cách như sau:</w:t>
      </w:r>
    </w:p>
    <w:p w14:paraId="2B32ED51" w14:textId="77777777" w:rsidR="00BB185F" w:rsidRPr="00D05B8F" w:rsidRDefault="00BB185F" w:rsidP="00C83346">
      <w:pPr>
        <w:shd w:val="clear" w:color="auto" w:fill="FFFFFF"/>
        <w:spacing w:before="120" w:after="120"/>
        <w:ind w:firstLine="720"/>
        <w:jc w:val="both"/>
        <w:rPr>
          <w:rFonts w:eastAsia="Calibri"/>
          <w:spacing w:val="-6"/>
          <w:sz w:val="28"/>
          <w:szCs w:val="28"/>
          <w:lang w:val="nl-NL"/>
        </w:rPr>
      </w:pPr>
      <w:r w:rsidRPr="00D05B8F">
        <w:rPr>
          <w:rFonts w:eastAsia="Calibri"/>
          <w:spacing w:val="-6"/>
          <w:sz w:val="28"/>
          <w:szCs w:val="28"/>
          <w:lang w:val="en-GB" w:eastAsia="en-GB"/>
        </w:rPr>
        <w:t>+ Phần diện tích đất nông nghiệp trong khu dân cư hoặc gần khu dân cư trong giới hạn khoảng cách ≤ 500 mét (tính từ ranh giới ngoài cùng của khu dân cư);</w:t>
      </w:r>
    </w:p>
    <w:p w14:paraId="5BC715E4"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 xml:space="preserve">+ Phần diện tích đất nông nghiệp </w:t>
      </w:r>
      <w:r w:rsidR="009A38C5" w:rsidRPr="009A38C5">
        <w:rPr>
          <w:rFonts w:eastAsia="Calibri"/>
          <w:sz w:val="28"/>
          <w:szCs w:val="28"/>
          <w:lang w:val="en-GB" w:eastAsia="en-GB"/>
        </w:rPr>
        <w:t>nằm trong khu vực lân cận chợ</w:t>
      </w:r>
      <w:r w:rsidR="009A38C5">
        <w:rPr>
          <w:rFonts w:eastAsia="Calibri"/>
          <w:sz w:val="28"/>
          <w:szCs w:val="28"/>
          <w:lang w:val="en-GB" w:eastAsia="en-GB"/>
        </w:rPr>
        <w:t xml:space="preserve">, </w:t>
      </w:r>
      <w:r w:rsidRPr="00D05B8F">
        <w:rPr>
          <w:rFonts w:eastAsia="Calibri"/>
          <w:sz w:val="28"/>
          <w:szCs w:val="28"/>
          <w:lang w:val="en-GB" w:eastAsia="en-GB"/>
        </w:rPr>
        <w:t>trong giới hạn khoảng cách ≤ 1000 mét (tính từ ranh giới ngoài cùng của chợ);</w:t>
      </w:r>
    </w:p>
    <w:p w14:paraId="7F9FA105"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 Phần diện tích đất nông nghiệp cách mép ngoài cùng của vỉa hè, hành lang bảo vệ đường bộ hoặc mép đường giao thông (đối với nơi chưa có quy hoạch) ≤ 500 mét.</w:t>
      </w:r>
    </w:p>
    <w:p w14:paraId="29F12AD0"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Kết hợp với ít nhất 02 trong 04 yếu tố lợi thế cho sản xuất nông nghiệp là: Địa hình bằng phẳng; thời tiết, khí hậu thuận lợi cho sản xuất nông nghiệp; độ phì nhiêu cao; tưới tiêu chủ động.</w:t>
      </w:r>
    </w:p>
    <w:p w14:paraId="240439EB"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 Vị trí 2:</w:t>
      </w:r>
    </w:p>
    <w:p w14:paraId="512EA35E"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 Phần diện tích đất tiếp giáp sau vị trí 1, có khoảng cách từ 500 mét trở lên và kết hợp với ít nhất 01 trong 04 yếu tố lợi thế cho sản xuất nông nghiệp là: Địa hình bằng phẳng; thời tiết, khí hậu thuận lợi cho sản xuất nông nghiệp; độ phì nhiêu cao; tưới tiêu chủ động.</w:t>
      </w:r>
    </w:p>
    <w:p w14:paraId="053E336E"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 Phần diện tích đất đảm bảo điều kiện về khoảng cách của vị trí 1 nhưng không đạt điều kiện về lợi thế cho sản xuất nông nghiệp của vị trí 1.</w:t>
      </w:r>
    </w:p>
    <w:p w14:paraId="3E47B41D"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Trường hợp vị trí 2, cùng cánh đồng (ruộng lúa), cùng đồi (đất nương, đồi chè) với vị trí 1 và có ít nhất 02 trong 04 yếu tố lợi thế cho sản xuất nông nghiệp được xếp vào vị trí 1.</w:t>
      </w:r>
    </w:p>
    <w:p w14:paraId="5FD59C5E"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 Vị trí 3:</w:t>
      </w:r>
    </w:p>
    <w:p w14:paraId="20DCA834"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 Phần diện tích đất đảm bảo điều kiện về khoảng cách của vị trí 2 nhưng không đạt điều kiện về lợi thế cho sản xuất nông nghiệp của vị trí 2.</w:t>
      </w:r>
    </w:p>
    <w:p w14:paraId="4C2D9580"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 Phần diện tích còn lại không thuộc vị trí 1 và vị trí 2.</w:t>
      </w:r>
    </w:p>
    <w:p w14:paraId="0BCD3BB3"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Trường hợp vị trí 3, cùng cánh đồng (ruộng lúa), cùng đồi (đất nương) với vị trí 2 và có ít nhất 01 trong 04 yếu tố lợi thế cho sản xuất nông nghiệp là: Địa hình bằng phẳng; thời tiết, khí hậu thuận lợi cho sản xuất nông nghiệp; độ phì nhiêu cao; tưới tiêu chủ động thì được xếp vào vị trí 2.</w:t>
      </w:r>
    </w:p>
    <w:p w14:paraId="5B780097" w14:textId="77777777" w:rsidR="00BB185F" w:rsidRPr="00D05B8F" w:rsidRDefault="00AC4314" w:rsidP="00C83346">
      <w:pPr>
        <w:shd w:val="clear" w:color="auto" w:fill="FFFFFF"/>
        <w:spacing w:before="120" w:after="120"/>
        <w:ind w:firstLine="720"/>
        <w:jc w:val="both"/>
        <w:rPr>
          <w:rFonts w:eastAsia="Calibri"/>
          <w:sz w:val="28"/>
          <w:szCs w:val="28"/>
          <w:lang w:val="nl-NL"/>
        </w:rPr>
      </w:pPr>
      <w:r w:rsidRPr="00D05B8F">
        <w:rPr>
          <w:rFonts w:eastAsia="Calibri"/>
          <w:bCs/>
          <w:sz w:val="28"/>
          <w:szCs w:val="28"/>
          <w:lang w:val="en-US" w:eastAsia="en-GB"/>
        </w:rPr>
        <w:t>b) Đất phi nông nghiệp tại nông thôn:</w:t>
      </w:r>
    </w:p>
    <w:p w14:paraId="25BB9466"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 xml:space="preserve">- Khu vực 1: Phần diện tích đất thuộc khu vực tiếp giáp Quốc lộ, </w:t>
      </w:r>
      <w:r w:rsidR="002C7E13" w:rsidRPr="00D05B8F">
        <w:rPr>
          <w:rFonts w:eastAsia="Calibri"/>
          <w:sz w:val="28"/>
          <w:szCs w:val="28"/>
          <w:lang w:val="en-GB" w:eastAsia="en-GB"/>
        </w:rPr>
        <w:t>đường tỉnh</w:t>
      </w:r>
      <w:r w:rsidRPr="00D05B8F">
        <w:rPr>
          <w:rFonts w:eastAsia="Calibri"/>
          <w:sz w:val="28"/>
          <w:szCs w:val="28"/>
          <w:lang w:val="en-GB" w:eastAsia="en-GB"/>
        </w:rPr>
        <w:t xml:space="preserve">, </w:t>
      </w:r>
      <w:r w:rsidR="002C7E13" w:rsidRPr="00D05B8F">
        <w:rPr>
          <w:rFonts w:eastAsia="Calibri"/>
          <w:sz w:val="28"/>
          <w:szCs w:val="28"/>
          <w:lang w:val="en-GB" w:eastAsia="en-GB"/>
        </w:rPr>
        <w:t>đường xã</w:t>
      </w:r>
      <w:r w:rsidRPr="00D05B8F">
        <w:rPr>
          <w:rFonts w:eastAsia="Calibri"/>
          <w:sz w:val="28"/>
          <w:szCs w:val="28"/>
          <w:lang w:val="en-GB" w:eastAsia="en-GB"/>
        </w:rPr>
        <w:t xml:space="preserve">, đường giao thông nông thôn tại trung tâm xã hoặc cụm xã đến </w:t>
      </w:r>
      <w:r w:rsidRPr="00D05B8F">
        <w:rPr>
          <w:rFonts w:eastAsia="Calibri"/>
          <w:sz w:val="28"/>
          <w:szCs w:val="28"/>
          <w:lang w:val="en-GB" w:eastAsia="en-GB"/>
        </w:rPr>
        <w:lastRenderedPageBreak/>
        <w:t>mét thứ 1.000; Phần diện tích đất nằm trong khu thương mại, dịch vụ, chợ, khu du lịch, khu công nghiệp hoặc gần ranh giới ngoài cùng của khu thương mại, dịch vụ, chợ, khu du lịch, khu công nghiệp có khả năng sinh lợi, có kết cấu hạ tầng thuận lợi cho sinh hoạt, kinh doanh và cung cấp dịch vụ đến mét thứ 1.000 và được chia làm 3 vị trí:</w:t>
      </w:r>
    </w:p>
    <w:p w14:paraId="2838C3FB"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 Vị trí 1: Phần diện tích đất cách mép ngoài cùng của vỉa hè, chỉ giới đường giao thông hoặc mép ngoài cùng của đường giao thông nông thôn (đối với nơi chưa có quy hoạch) ≤ 40 m; phần diện tích đất nằm trong khu thương mại, dịch vụ, chợ, khu du lịch, khu công nghiệp hoặc gần ranh giới ngoài cùng của khu thương mại, dịch vụ, chợ, khu du lịch, khu công nghiệp ≤ 40 m.</w:t>
      </w:r>
    </w:p>
    <w:p w14:paraId="24C32D22"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 Vị trí 2: Phần diện tích đất sau vị trí 1 (sau mét thứ 40) đến mét thứ 100.</w:t>
      </w:r>
    </w:p>
    <w:p w14:paraId="6EA726A0" w14:textId="77777777" w:rsidR="00BB185F" w:rsidRPr="00D05B8F" w:rsidRDefault="00BB185F" w:rsidP="00C83346">
      <w:pPr>
        <w:shd w:val="clear" w:color="auto" w:fill="FFFFFF"/>
        <w:spacing w:before="120" w:after="120"/>
        <w:ind w:firstLine="720"/>
        <w:jc w:val="both"/>
        <w:rPr>
          <w:rFonts w:eastAsia="Calibri"/>
          <w:spacing w:val="-6"/>
          <w:sz w:val="28"/>
          <w:szCs w:val="28"/>
          <w:lang w:val="nl-NL"/>
        </w:rPr>
      </w:pPr>
      <w:r w:rsidRPr="00D05B8F">
        <w:rPr>
          <w:rFonts w:eastAsia="Calibri"/>
          <w:spacing w:val="-6"/>
          <w:sz w:val="28"/>
          <w:szCs w:val="28"/>
          <w:lang w:val="en-GB" w:eastAsia="en-GB"/>
        </w:rPr>
        <w:t>+ Vị trí 3: Phần diện tích còn lại của khu vực 1 không thuộc vị trí 1 và vị trí 2.</w:t>
      </w:r>
    </w:p>
    <w:p w14:paraId="1D81A796"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 Khu vực 2: Phần diện tích đất thuộc khu vực tiếp giáp đường giao thông liên xã, liên thôn, bản đến mét thứ 1000; khu vực đất gần ranh giới ngoài cùng của khu vực 1 đến mét thứ 1000 và được phân thành 02 vị trí như sau:</w:t>
      </w:r>
    </w:p>
    <w:p w14:paraId="1206E8DB"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 Vị trí 1: Phần diện tích đất cách ranh giới ngoài cùng của khu vực 1 ≤ 40 m; Phần diện tích đất cách mép ngoài cùng của đường giao thông ≤ 40 m.</w:t>
      </w:r>
    </w:p>
    <w:p w14:paraId="2E1FD85A"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 Vị trí 2: Phần diện tích đất còn lại của khu vực 2 không thuộc vị trí 1.</w:t>
      </w:r>
    </w:p>
    <w:p w14:paraId="16BBB06A"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 Khu vực 3: Phần diện tích đất phi nông nghiệp còn lại trên địa bàn xã không thuộc khu vực 1 hoặc khu vực 2.</w:t>
      </w:r>
    </w:p>
    <w:p w14:paraId="396BA36E" w14:textId="77777777" w:rsidR="008C0E8B"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GB" w:eastAsia="en-GB"/>
        </w:rPr>
        <w:t>Trường hợp thửa đất, khu đất có nhiều cách xác định khu vực, vị trí thì được xác định theo cách tính cho giá đất cao nhất.</w:t>
      </w:r>
    </w:p>
    <w:p w14:paraId="71699364" w14:textId="77777777" w:rsidR="00BB185F" w:rsidRPr="00D05B8F" w:rsidRDefault="00AC4314" w:rsidP="00C83346">
      <w:pPr>
        <w:shd w:val="clear" w:color="auto" w:fill="FFFFFF"/>
        <w:spacing w:before="120" w:after="120"/>
        <w:ind w:firstLine="720"/>
        <w:jc w:val="both"/>
        <w:rPr>
          <w:rFonts w:eastAsia="Calibri"/>
          <w:sz w:val="28"/>
          <w:szCs w:val="28"/>
          <w:lang w:val="nl-NL"/>
        </w:rPr>
      </w:pPr>
      <w:r w:rsidRPr="00D05B8F">
        <w:rPr>
          <w:rFonts w:eastAsia="Calibri"/>
          <w:color w:val="000000" w:themeColor="text1"/>
          <w:sz w:val="28"/>
          <w:szCs w:val="28"/>
          <w:lang w:val="en-GB" w:eastAsia="en-GB"/>
        </w:rPr>
        <w:t>c) Đất phi nông nghiệp tại đô thị:</w:t>
      </w:r>
    </w:p>
    <w:p w14:paraId="7A485AC3" w14:textId="77777777" w:rsidR="00BB185F" w:rsidRPr="00D05B8F" w:rsidRDefault="00BB185F" w:rsidP="00C83346">
      <w:pPr>
        <w:shd w:val="clear" w:color="auto" w:fill="FFFFFF"/>
        <w:spacing w:before="120" w:after="120"/>
        <w:ind w:firstLine="720"/>
        <w:jc w:val="both"/>
        <w:rPr>
          <w:rFonts w:eastAsia="Calibri"/>
          <w:color w:val="000000" w:themeColor="text1"/>
          <w:sz w:val="28"/>
          <w:szCs w:val="28"/>
          <w:lang w:val="nl-NL"/>
        </w:rPr>
      </w:pPr>
      <w:r w:rsidRPr="00D05B8F">
        <w:rPr>
          <w:rFonts w:eastAsia="Calibri"/>
          <w:color w:val="000000" w:themeColor="text1"/>
          <w:sz w:val="28"/>
          <w:szCs w:val="28"/>
          <w:lang w:val="en-GB" w:eastAsia="en-GB"/>
        </w:rPr>
        <w:t>- Vị trí 1: Phần diện tích đất có vị trí cách đường, phố, tính từ chỉ giới quy hoạch hành lang an toàn giao thông ≤ 20 m;</w:t>
      </w:r>
    </w:p>
    <w:p w14:paraId="44CED95C" w14:textId="77777777" w:rsidR="00BB185F" w:rsidRPr="00D05B8F" w:rsidRDefault="00BB185F" w:rsidP="00C83346">
      <w:pPr>
        <w:shd w:val="clear" w:color="auto" w:fill="FFFFFF"/>
        <w:spacing w:before="120" w:after="120"/>
        <w:ind w:firstLine="720"/>
        <w:jc w:val="both"/>
        <w:rPr>
          <w:rFonts w:eastAsia="Calibri"/>
          <w:color w:val="000000" w:themeColor="text1"/>
          <w:sz w:val="28"/>
          <w:szCs w:val="28"/>
          <w:lang w:val="nl-NL"/>
        </w:rPr>
      </w:pPr>
      <w:r w:rsidRPr="00D05B8F">
        <w:rPr>
          <w:rFonts w:eastAsia="Calibri"/>
          <w:color w:val="000000" w:themeColor="text1"/>
          <w:sz w:val="28"/>
          <w:szCs w:val="28"/>
          <w:lang w:val="en-GB" w:eastAsia="en-GB"/>
        </w:rPr>
        <w:t>- Vị trí 2: Phần diện tích đất sau vị trí 1 (sau mét thứ 20) đến mét thứ 40.</w:t>
      </w:r>
    </w:p>
    <w:p w14:paraId="4E757543" w14:textId="77777777" w:rsidR="00BB185F" w:rsidRPr="00D05B8F" w:rsidRDefault="00BB185F" w:rsidP="00C83346">
      <w:pPr>
        <w:shd w:val="clear" w:color="auto" w:fill="FFFFFF"/>
        <w:spacing w:before="120" w:after="120"/>
        <w:ind w:firstLine="720"/>
        <w:jc w:val="both"/>
        <w:rPr>
          <w:rFonts w:eastAsia="Calibri"/>
          <w:color w:val="000000" w:themeColor="text1"/>
          <w:sz w:val="28"/>
          <w:szCs w:val="28"/>
          <w:lang w:val="nl-NL"/>
        </w:rPr>
      </w:pPr>
      <w:r w:rsidRPr="00D05B8F">
        <w:rPr>
          <w:rFonts w:eastAsia="Calibri"/>
          <w:color w:val="000000" w:themeColor="text1"/>
          <w:sz w:val="28"/>
          <w:szCs w:val="28"/>
          <w:lang w:val="en-GB" w:eastAsia="en-GB"/>
        </w:rPr>
        <w:t>- Vị trí 3: Phần diện tích đất sau vị trí 2 (sau mét thứ 40) đến mét thứ 60.</w:t>
      </w:r>
    </w:p>
    <w:p w14:paraId="0B207930" w14:textId="77777777" w:rsidR="00BB185F" w:rsidRPr="00D05B8F" w:rsidRDefault="00BB185F" w:rsidP="00C83346">
      <w:pPr>
        <w:shd w:val="clear" w:color="auto" w:fill="FFFFFF"/>
        <w:spacing w:before="120" w:after="120"/>
        <w:ind w:firstLine="720"/>
        <w:jc w:val="both"/>
        <w:rPr>
          <w:rFonts w:eastAsia="Calibri"/>
          <w:color w:val="000000" w:themeColor="text1"/>
          <w:sz w:val="28"/>
          <w:szCs w:val="28"/>
          <w:lang w:val="en-GB" w:eastAsia="en-GB"/>
        </w:rPr>
      </w:pPr>
      <w:r w:rsidRPr="00D05B8F">
        <w:rPr>
          <w:rFonts w:eastAsia="Calibri"/>
          <w:color w:val="000000" w:themeColor="text1"/>
          <w:sz w:val="28"/>
          <w:szCs w:val="28"/>
          <w:lang w:val="en-GB" w:eastAsia="en-GB"/>
        </w:rPr>
        <w:t>- Vị trí còn lại: Các vị trí còn lại không thuộc vị trí 1, vị trí 2, vị trí 3.</w:t>
      </w:r>
    </w:p>
    <w:p w14:paraId="77D5E4DA" w14:textId="77777777" w:rsidR="00915BCE" w:rsidRPr="00D05B8F" w:rsidRDefault="00915BCE" w:rsidP="00C83346">
      <w:pPr>
        <w:shd w:val="clear" w:color="auto" w:fill="FFFFFF"/>
        <w:spacing w:before="120" w:after="120"/>
        <w:ind w:firstLine="720"/>
        <w:jc w:val="both"/>
        <w:rPr>
          <w:rFonts w:eastAsia="Calibri"/>
          <w:color w:val="000000" w:themeColor="text1"/>
          <w:sz w:val="28"/>
          <w:szCs w:val="28"/>
          <w:lang w:val="en-GB" w:eastAsia="en-GB"/>
        </w:rPr>
      </w:pPr>
      <w:r w:rsidRPr="00D05B8F">
        <w:rPr>
          <w:rFonts w:eastAsia="Calibri"/>
          <w:color w:val="000000" w:themeColor="text1"/>
          <w:sz w:val="28"/>
          <w:szCs w:val="28"/>
          <w:lang w:val="en-GB" w:eastAsia="en-GB"/>
        </w:rPr>
        <w:t xml:space="preserve">2. </w:t>
      </w:r>
      <w:r w:rsidR="00B44599" w:rsidRPr="00D05B8F">
        <w:rPr>
          <w:rFonts w:eastAsia="Calibri"/>
          <w:color w:val="000000" w:themeColor="text1"/>
          <w:sz w:val="28"/>
          <w:szCs w:val="28"/>
          <w:lang w:val="en-GB" w:eastAsia="en-GB"/>
        </w:rPr>
        <w:t>G</w:t>
      </w:r>
      <w:r w:rsidRPr="00D05B8F">
        <w:rPr>
          <w:rFonts w:eastAsia="Calibri"/>
          <w:color w:val="000000" w:themeColor="text1"/>
          <w:sz w:val="28"/>
          <w:szCs w:val="28"/>
          <w:lang w:val="en-GB" w:eastAsia="en-GB"/>
        </w:rPr>
        <w:t>iá đất trong trường hợp đặc biệt</w:t>
      </w:r>
    </w:p>
    <w:p w14:paraId="63B964CC" w14:textId="77777777" w:rsidR="00BB185F" w:rsidRPr="00D05B8F" w:rsidRDefault="00BB185F" w:rsidP="00C83346">
      <w:pPr>
        <w:shd w:val="clear" w:color="auto" w:fill="FFFFFF"/>
        <w:spacing w:before="120" w:after="120"/>
        <w:ind w:firstLine="720"/>
        <w:jc w:val="both"/>
        <w:rPr>
          <w:rFonts w:eastAsia="Calibri"/>
          <w:sz w:val="28"/>
          <w:szCs w:val="28"/>
          <w:lang w:val="nl-NL"/>
        </w:rPr>
      </w:pPr>
      <w:r w:rsidRPr="00D05B8F">
        <w:rPr>
          <w:rFonts w:eastAsia="Calibri"/>
          <w:sz w:val="28"/>
          <w:szCs w:val="28"/>
          <w:lang w:val="en-US" w:eastAsia="en-GB"/>
        </w:rPr>
        <w:t>a)</w:t>
      </w:r>
      <w:r w:rsidRPr="00D05B8F">
        <w:rPr>
          <w:rFonts w:eastAsia="Calibri"/>
          <w:sz w:val="28"/>
          <w:szCs w:val="28"/>
          <w:lang w:val="en-GB" w:eastAsia="en-GB"/>
        </w:rPr>
        <w:t xml:space="preserve"> Trường hợp thửa đất có vị trí tiếp giáp với 2 đường, tuyến đường, phố có giá trở lên thì xác định giá theo đường, tuyến đường, phố có mức giá cao nhất; vị trí 1 được tính hệ số bằng 1,2 giá đất của đường, tuyến đường, phố có giá đất cao nhất. Các vị trí còn lại được xác định theo vị trí của đường, tuyến đường, phố có khoảng cách gần nhất; nếu thửa đất có khoảng cách đến các đường, tuyến đường, phố bằng nhau thì áp dụng theo đường, tuyến đường, phố có giá cao nhất. Trường hợp thửa đất không tiếp giáp với tuyến đường, đoạn đường, phố, khu dân cư có giá nhưng tiếp giáp với đường ngõ, ngách đi chung (đường ngõ, ngách do Nhà nước quản lý) chưa có giá thì được xác định theo giá đất của vị trí còn lại trong Bảng giá đất.</w:t>
      </w:r>
    </w:p>
    <w:p w14:paraId="5A5CCBA3" w14:textId="77777777" w:rsidR="000E145D" w:rsidRPr="00D05B8F" w:rsidRDefault="00BB185F" w:rsidP="00C83346">
      <w:pPr>
        <w:spacing w:before="120" w:after="120"/>
        <w:ind w:firstLine="720"/>
        <w:jc w:val="both"/>
        <w:rPr>
          <w:rFonts w:eastAsia="Calibri"/>
          <w:sz w:val="28"/>
          <w:szCs w:val="28"/>
          <w:lang w:val="en-GB" w:eastAsia="en-GB"/>
        </w:rPr>
      </w:pPr>
      <w:r w:rsidRPr="00D05B8F">
        <w:rPr>
          <w:rFonts w:eastAsia="Calibri"/>
          <w:sz w:val="28"/>
          <w:szCs w:val="28"/>
          <w:lang w:val="en-US" w:eastAsia="en-GB"/>
        </w:rPr>
        <w:lastRenderedPageBreak/>
        <w:t>b)</w:t>
      </w:r>
      <w:r w:rsidRPr="00D05B8F">
        <w:rPr>
          <w:rFonts w:eastAsia="Calibri"/>
          <w:sz w:val="28"/>
          <w:szCs w:val="28"/>
          <w:lang w:val="en-GB" w:eastAsia="en-GB"/>
        </w:rPr>
        <w:t xml:space="preserve"> Trường hợp thửa đất thương mại, dịch vụ; đất sản xuất kinh doanh phi nông nghiệp không phải là đất thương mại, dịch vụ có nhiều mục đích sử dụng thì giá đất được xác định theo từng mục đích sử dụng đất của từng vị trí, khu vực của thửa đấ</w:t>
      </w:r>
      <w:r w:rsidR="00DF1849" w:rsidRPr="00D05B8F">
        <w:rPr>
          <w:rFonts w:eastAsia="Calibri"/>
          <w:sz w:val="28"/>
          <w:szCs w:val="28"/>
          <w:lang w:val="en-GB" w:eastAsia="en-GB"/>
        </w:rPr>
        <w:t>t đó</w:t>
      </w:r>
      <w:r w:rsidR="008134A6" w:rsidRPr="00D05B8F">
        <w:rPr>
          <w:rFonts w:eastAsia="Calibri"/>
          <w:sz w:val="28"/>
          <w:szCs w:val="28"/>
          <w:lang w:val="en-GB" w:eastAsia="en-GB"/>
        </w:rPr>
        <w:t>.</w:t>
      </w:r>
    </w:p>
    <w:p w14:paraId="34FD0AC6" w14:textId="77777777" w:rsidR="00763D63" w:rsidRPr="00D05B8F" w:rsidRDefault="00763D63" w:rsidP="00C83346">
      <w:pPr>
        <w:spacing w:before="120" w:after="120"/>
        <w:ind w:firstLine="720"/>
        <w:jc w:val="both"/>
        <w:rPr>
          <w:rFonts w:eastAsia="Calibri"/>
          <w:sz w:val="28"/>
          <w:szCs w:val="28"/>
          <w:lang w:val="en-GB" w:eastAsia="en-GB"/>
        </w:rPr>
      </w:pPr>
      <w:r w:rsidRPr="00D05B8F">
        <w:rPr>
          <w:rFonts w:eastAsia="Calibri"/>
          <w:sz w:val="28"/>
          <w:szCs w:val="28"/>
          <w:lang w:val="en-GB" w:eastAsia="en-GB"/>
        </w:rPr>
        <w:t xml:space="preserve">3. </w:t>
      </w:r>
      <w:r w:rsidR="00D8625A" w:rsidRPr="00D05B8F">
        <w:rPr>
          <w:rFonts w:eastAsia="Calibri"/>
          <w:sz w:val="28"/>
          <w:szCs w:val="28"/>
          <w:lang w:val="en-GB" w:eastAsia="en-GB"/>
        </w:rPr>
        <w:t>Đối với giá các loại đất khác chưa quy định trong Bảng giá đất trên địa bàn tỉnh Lai Châu</w:t>
      </w:r>
    </w:p>
    <w:p w14:paraId="6A93309C" w14:textId="77777777" w:rsidR="00D8625A" w:rsidRPr="00D05B8F" w:rsidRDefault="00D8625A" w:rsidP="00C83346">
      <w:pPr>
        <w:spacing w:before="120" w:after="120"/>
        <w:ind w:firstLine="720"/>
        <w:jc w:val="both"/>
        <w:rPr>
          <w:sz w:val="28"/>
          <w:szCs w:val="28"/>
          <w:lang w:val="en-US"/>
        </w:rPr>
      </w:pPr>
      <w:r w:rsidRPr="00D05B8F">
        <w:rPr>
          <w:sz w:val="28"/>
          <w:szCs w:val="28"/>
          <w:lang w:val="en-US"/>
        </w:rPr>
        <w:t>a) Đất rừng phòng hộ, rừng đặc dụng: Giá đất được xác định bằng 50% giá đất rừng sản xuất cùng vị trí và khu vực.</w:t>
      </w:r>
    </w:p>
    <w:p w14:paraId="2BBCB2FB" w14:textId="77777777" w:rsidR="00D8625A" w:rsidRPr="00D05B8F" w:rsidRDefault="00D8625A" w:rsidP="00C83346">
      <w:pPr>
        <w:spacing w:before="120" w:after="120"/>
        <w:ind w:firstLine="720"/>
        <w:jc w:val="both"/>
        <w:rPr>
          <w:sz w:val="28"/>
          <w:szCs w:val="28"/>
          <w:lang w:val="en-US"/>
        </w:rPr>
      </w:pPr>
      <w:r w:rsidRPr="00D05B8F">
        <w:rPr>
          <w:sz w:val="28"/>
          <w:szCs w:val="28"/>
          <w:lang w:val="en-US"/>
        </w:rPr>
        <w:t>b) Đất sản xuất nông nghiệp khác: Giá đất được xác định bằng giá đất nông nghiệp liền kề; trường hợp liền kề nhiều loại đất sản xuất nông nghiệp thì căn cứ vào loại đất nông nghiệp có giá thấp nhất.</w:t>
      </w:r>
    </w:p>
    <w:p w14:paraId="012B06A7" w14:textId="77777777" w:rsidR="00D8625A" w:rsidRPr="00D05B8F" w:rsidRDefault="00D8625A" w:rsidP="00C83346">
      <w:pPr>
        <w:spacing w:before="120" w:after="120"/>
        <w:ind w:firstLine="720"/>
        <w:jc w:val="both"/>
        <w:rPr>
          <w:sz w:val="28"/>
          <w:szCs w:val="28"/>
          <w:lang w:val="en-US"/>
        </w:rPr>
      </w:pPr>
      <w:r w:rsidRPr="00D05B8F">
        <w:rPr>
          <w:sz w:val="28"/>
          <w:szCs w:val="28"/>
          <w:lang w:val="en-US"/>
        </w:rPr>
        <w:t>c) Đất trụ sở cơ quan, công trình sự nghiệp; đất quốc phòng, an ninh; đất phi nông nghiệp khác: Giá đất bằng 70% giá đất ở cùng vị trí và khu vực.</w:t>
      </w:r>
    </w:p>
    <w:p w14:paraId="6AAAE25F" w14:textId="77777777" w:rsidR="00D8625A" w:rsidRPr="00D05B8F" w:rsidRDefault="00D8625A" w:rsidP="00C83346">
      <w:pPr>
        <w:spacing w:before="120" w:after="120"/>
        <w:ind w:firstLine="720"/>
        <w:jc w:val="both"/>
        <w:rPr>
          <w:sz w:val="28"/>
          <w:szCs w:val="28"/>
          <w:lang w:val="en-US"/>
        </w:rPr>
      </w:pPr>
      <w:r w:rsidRPr="00D05B8F">
        <w:rPr>
          <w:sz w:val="28"/>
          <w:szCs w:val="28"/>
          <w:lang w:val="en-US"/>
        </w:rPr>
        <w:t>d) Đất sử dụng vào mục đích công cộng có mục đích kinh doanh: Giá đất bằng 60% giá đất sản xuất kinh doanh phi nông nghiệp không phải đất thương mại dịch vụ cùng vị trí và khu vực.</w:t>
      </w:r>
    </w:p>
    <w:p w14:paraId="38BB4F13" w14:textId="77777777" w:rsidR="00D8625A" w:rsidRPr="00D05B8F" w:rsidRDefault="00D8625A" w:rsidP="00C83346">
      <w:pPr>
        <w:spacing w:before="120" w:after="120"/>
        <w:ind w:firstLine="720"/>
        <w:jc w:val="both"/>
        <w:rPr>
          <w:sz w:val="28"/>
          <w:szCs w:val="28"/>
          <w:lang w:val="en-US"/>
        </w:rPr>
      </w:pPr>
      <w:r w:rsidRPr="00D05B8F">
        <w:rPr>
          <w:sz w:val="28"/>
          <w:szCs w:val="28"/>
          <w:lang w:val="en-US"/>
        </w:rPr>
        <w:t>đ) Đất nghĩa trang, nghĩa địa: Giá đất bằng 60% giá loại đất liền kề. Nếu liền kề với nhiều loại đất khác nhau thì căn cứ vào giá của loại đất có mức giá thấp nhất; trường hợp không có các loại đất đã định giá liền kề thì tính bằng 40% giá đất ở cùng vị trí và khu vực.</w:t>
      </w:r>
    </w:p>
    <w:p w14:paraId="04D554D0" w14:textId="77777777" w:rsidR="00D8625A" w:rsidRPr="00D05B8F" w:rsidRDefault="00D8625A" w:rsidP="00C83346">
      <w:pPr>
        <w:spacing w:before="120" w:after="120"/>
        <w:ind w:firstLine="720"/>
        <w:jc w:val="both"/>
        <w:rPr>
          <w:sz w:val="28"/>
          <w:szCs w:val="28"/>
          <w:lang w:val="en-US"/>
        </w:rPr>
      </w:pPr>
      <w:r w:rsidRPr="00D05B8F">
        <w:rPr>
          <w:sz w:val="28"/>
          <w:szCs w:val="28"/>
          <w:lang w:val="en-US"/>
        </w:rPr>
        <w:t>e) Đất sông suối và mặt nước chuyên dùng: Trường hợp sử dụng vào mục đích nuôi trồng thủy sản thì giá đất được xác định bằng 60% giá đất nuôi trồng thủy sản cùng vị trí; trường hợp sử dụng vào mục đích phi nông nghiệp hoặc sử dụng vào mục đích phi nông nghiệp kết hợp với nuôi trồng, khai thác thủy sản thì giá đất được xác định bằng 60% giá đất sản xuất kinh doanh phi nông nghiệp không phải đất thương mại dịch vụ cùng vị trí và khu vực.</w:t>
      </w:r>
    </w:p>
    <w:p w14:paraId="072358ED" w14:textId="77777777" w:rsidR="00763D63" w:rsidRPr="00D05B8F" w:rsidRDefault="00D8625A" w:rsidP="00C83346">
      <w:pPr>
        <w:spacing w:before="120" w:after="120"/>
        <w:ind w:firstLine="720"/>
        <w:jc w:val="both"/>
        <w:rPr>
          <w:sz w:val="28"/>
          <w:szCs w:val="28"/>
          <w:lang w:val="en-US"/>
        </w:rPr>
      </w:pPr>
      <w:r w:rsidRPr="00D05B8F">
        <w:rPr>
          <w:sz w:val="28"/>
          <w:szCs w:val="28"/>
          <w:lang w:val="en-US"/>
        </w:rPr>
        <w:t>g) Đất chưa sử dụng khi cần định giá thì giá đất bằng 20% giá đất loại đất liền kề, nếu liền kề với nhiều loại đất khác nhau thì căn cứ vào giá của loại đất có mức giá thấp nhất. Khi đất chưa sử dụng được cấp có thẩm quyền cho phép đưa vào sử dụng thì giá đất được xác định bằng giá đất của loại đất sau khi đưa vào sử dụng.</w:t>
      </w:r>
    </w:p>
    <w:p w14:paraId="721739C3" w14:textId="77777777" w:rsidR="00C95A1A" w:rsidRPr="00D05B8F" w:rsidRDefault="00386A0E" w:rsidP="00C83346">
      <w:pPr>
        <w:spacing w:before="120" w:after="120"/>
        <w:ind w:firstLine="720"/>
        <w:jc w:val="both"/>
        <w:rPr>
          <w:sz w:val="28"/>
          <w:szCs w:val="28"/>
          <w:lang w:val="en-US"/>
        </w:rPr>
      </w:pPr>
      <w:r w:rsidRPr="00D05B8F">
        <w:rPr>
          <w:sz w:val="28"/>
          <w:szCs w:val="28"/>
          <w:lang w:val="en-US"/>
        </w:rPr>
        <w:t xml:space="preserve">4. </w:t>
      </w:r>
      <w:r w:rsidR="00C95A1A" w:rsidRPr="00D05B8F">
        <w:rPr>
          <w:sz w:val="28"/>
          <w:szCs w:val="28"/>
          <w:lang w:val="en-US"/>
        </w:rPr>
        <w:t>Giá đất của các loại đất sử dụng có thời hạn</w:t>
      </w:r>
    </w:p>
    <w:p w14:paraId="000FDA7D" w14:textId="77777777" w:rsidR="00386A0E" w:rsidRPr="00D05B8F" w:rsidRDefault="00386A0E" w:rsidP="00C83346">
      <w:pPr>
        <w:spacing w:before="120" w:after="120"/>
        <w:ind w:firstLine="720"/>
        <w:jc w:val="both"/>
        <w:rPr>
          <w:b/>
          <w:spacing w:val="-2"/>
          <w:sz w:val="28"/>
          <w:szCs w:val="28"/>
          <w:lang w:val="en-US"/>
        </w:rPr>
      </w:pPr>
      <w:r w:rsidRPr="00D05B8F">
        <w:rPr>
          <w:spacing w:val="-2"/>
          <w:sz w:val="28"/>
          <w:szCs w:val="28"/>
          <w:lang w:val="en-US"/>
        </w:rPr>
        <w:t>Giá đất trong bảng giá đất đối với đất sử dụng có thời hạn được tính tương ứng với thời hạn sử dụng đất là 70 năm, trừ đất nông nghiệp được Nhà nước giao cho hộ gia đình, cá nhân theo hạn mức giao đất nông nghiệp, đất nông nghiệp trong hạn mức nhận chuyển quyền thì không căn cứ vào thời hạn sử dụng đất.</w:t>
      </w:r>
    </w:p>
    <w:p w14:paraId="7B3DAF92" w14:textId="77777777" w:rsidR="0080099B" w:rsidRPr="00D05B8F" w:rsidRDefault="00CA753E" w:rsidP="00C83346">
      <w:pPr>
        <w:pStyle w:val="NormalWeb"/>
        <w:shd w:val="clear" w:color="auto" w:fill="FFFFFF"/>
        <w:spacing w:before="120" w:beforeAutospacing="0" w:after="120" w:afterAutospacing="0"/>
        <w:ind w:firstLine="720"/>
        <w:jc w:val="both"/>
        <w:rPr>
          <w:b/>
          <w:iCs/>
          <w:sz w:val="28"/>
          <w:szCs w:val="28"/>
          <w:lang w:val="vi"/>
        </w:rPr>
      </w:pPr>
      <w:r w:rsidRPr="00D05B8F">
        <w:rPr>
          <w:b/>
          <w:iCs/>
          <w:sz w:val="28"/>
          <w:szCs w:val="28"/>
          <w:lang w:val="vi"/>
        </w:rPr>
        <w:t xml:space="preserve">Điều </w:t>
      </w:r>
      <w:r w:rsidR="002B26C2" w:rsidRPr="00D05B8F">
        <w:rPr>
          <w:b/>
          <w:iCs/>
          <w:sz w:val="28"/>
          <w:szCs w:val="28"/>
        </w:rPr>
        <w:t>4</w:t>
      </w:r>
      <w:r w:rsidRPr="00D05B8F">
        <w:rPr>
          <w:b/>
          <w:iCs/>
          <w:sz w:val="28"/>
          <w:szCs w:val="28"/>
          <w:lang w:val="vi"/>
        </w:rPr>
        <w:t>. Điều khoản chuyển tiếp</w:t>
      </w:r>
    </w:p>
    <w:p w14:paraId="08855CCB" w14:textId="77777777" w:rsidR="0080099B" w:rsidRPr="00D05B8F" w:rsidRDefault="00B44599" w:rsidP="00C83346">
      <w:pPr>
        <w:pStyle w:val="NormalWeb"/>
        <w:shd w:val="clear" w:color="auto" w:fill="FFFFFF"/>
        <w:spacing w:before="120" w:beforeAutospacing="0" w:after="120" w:afterAutospacing="0"/>
        <w:ind w:firstLine="720"/>
        <w:jc w:val="both"/>
        <w:rPr>
          <w:iCs/>
          <w:sz w:val="28"/>
          <w:szCs w:val="28"/>
          <w:lang w:val="vi"/>
        </w:rPr>
      </w:pPr>
      <w:r w:rsidRPr="00D05B8F">
        <w:rPr>
          <w:iCs/>
          <w:sz w:val="28"/>
          <w:szCs w:val="28"/>
          <w:lang w:val="vi"/>
        </w:rPr>
        <w:t xml:space="preserve">Trường hợp cơ quan nhà nước có thẩm quyền đã tiếp nhận hồ sơ của người sử dụng đất trước thời điểm </w:t>
      </w:r>
      <w:r w:rsidRPr="00D05B8F">
        <w:rPr>
          <w:iCs/>
          <w:sz w:val="28"/>
          <w:szCs w:val="28"/>
        </w:rPr>
        <w:t>Nghị quyết</w:t>
      </w:r>
      <w:r w:rsidRPr="00D05B8F">
        <w:rPr>
          <w:iCs/>
          <w:sz w:val="28"/>
          <w:szCs w:val="28"/>
          <w:lang w:val="vi"/>
        </w:rPr>
        <w:t xml:space="preserve"> này có hiệu lực thi hành, giá đất tại Bảng giá đất để xác định nghĩa vụ tài chính, thuế và các khoản thu ngân sách </w:t>
      </w:r>
      <w:r w:rsidRPr="00D05B8F">
        <w:rPr>
          <w:iCs/>
          <w:sz w:val="28"/>
          <w:szCs w:val="28"/>
          <w:lang w:val="vi"/>
        </w:rPr>
        <w:lastRenderedPageBreak/>
        <w:t xml:space="preserve">từ đất đai được tiếp tục thực hiện theo quy định tại thời điểm nộp hồ sơ. </w:t>
      </w:r>
      <w:r w:rsidR="00671D5A" w:rsidRPr="00D05B8F">
        <w:rPr>
          <w:iCs/>
          <w:sz w:val="28"/>
          <w:szCs w:val="28"/>
        </w:rPr>
        <w:t>Đ</w:t>
      </w:r>
      <w:r w:rsidR="00CA753E" w:rsidRPr="00D05B8F">
        <w:rPr>
          <w:iCs/>
          <w:sz w:val="28"/>
          <w:szCs w:val="28"/>
          <w:lang w:val="vi"/>
        </w:rPr>
        <w:t xml:space="preserve">ối với các trường hợp tại thời điểm nộp hồ sơ hợp lệ của người sử dụng đất để nộp thuế thu nhập từ chuyển quyền sử dụng đất; nộp các khoản thuế, lệ phí khi chuyển quyền sử dụng đất trước ngày </w:t>
      </w:r>
      <w:r w:rsidR="00CA753E" w:rsidRPr="00D05B8F">
        <w:rPr>
          <w:iCs/>
          <w:sz w:val="28"/>
          <w:szCs w:val="28"/>
        </w:rPr>
        <w:t xml:space="preserve">Nghị quyết </w:t>
      </w:r>
      <w:r w:rsidR="00CA753E" w:rsidRPr="00D05B8F">
        <w:rPr>
          <w:iCs/>
          <w:sz w:val="28"/>
          <w:szCs w:val="28"/>
          <w:lang w:val="vi"/>
        </w:rPr>
        <w:t xml:space="preserve">này có hiệu lực nhưng chưa có giá đất tại bảng giá đất thì được áp dụng giá đất theo </w:t>
      </w:r>
      <w:r w:rsidR="00CA753E" w:rsidRPr="00D05B8F">
        <w:rPr>
          <w:iCs/>
          <w:sz w:val="28"/>
          <w:szCs w:val="28"/>
        </w:rPr>
        <w:t>Nghị q</w:t>
      </w:r>
      <w:r w:rsidR="00CA753E" w:rsidRPr="00D05B8F">
        <w:rPr>
          <w:iCs/>
          <w:sz w:val="28"/>
          <w:szCs w:val="28"/>
          <w:lang w:val="vi"/>
        </w:rPr>
        <w:t>uyết này</w:t>
      </w:r>
      <w:bookmarkEnd w:id="2"/>
      <w:r w:rsidR="0010001D" w:rsidRPr="00D05B8F">
        <w:rPr>
          <w:iCs/>
          <w:sz w:val="28"/>
          <w:szCs w:val="28"/>
          <w:lang w:val="vi"/>
        </w:rPr>
        <w:t xml:space="preserve">. </w:t>
      </w:r>
      <w:r w:rsidR="0010001D" w:rsidRPr="00D05B8F">
        <w:rPr>
          <w:iCs/>
          <w:sz w:val="28"/>
          <w:szCs w:val="28"/>
        </w:rPr>
        <w:t>T</w:t>
      </w:r>
      <w:r w:rsidR="0010001D" w:rsidRPr="00D05B8F">
        <w:rPr>
          <w:iCs/>
          <w:sz w:val="28"/>
          <w:szCs w:val="28"/>
          <w:lang w:val="vi"/>
        </w:rPr>
        <w:t>rường hợp quy định tại khoản 3 Điều 111 Luật Đất đai năm 2024 thì giá đất tính tiền sử dụng đất khi bố trí tái định cư được xác định theo bảng giá đất tại thời điểm phê duyệt phương án bồi thường, hỗ trợ, tái định cư.</w:t>
      </w:r>
    </w:p>
    <w:p w14:paraId="7F459675" w14:textId="77777777" w:rsidR="0080099B" w:rsidRPr="00D05B8F" w:rsidRDefault="00CA753E" w:rsidP="00C83346">
      <w:pPr>
        <w:pStyle w:val="NormalWeb"/>
        <w:shd w:val="clear" w:color="auto" w:fill="FFFFFF"/>
        <w:spacing w:before="120" w:beforeAutospacing="0" w:after="120" w:afterAutospacing="0"/>
        <w:ind w:firstLine="720"/>
        <w:jc w:val="both"/>
        <w:rPr>
          <w:b/>
          <w:iCs/>
          <w:sz w:val="28"/>
          <w:szCs w:val="28"/>
          <w:lang w:val="vi"/>
        </w:rPr>
      </w:pPr>
      <w:r w:rsidRPr="00D05B8F">
        <w:rPr>
          <w:b/>
          <w:iCs/>
          <w:sz w:val="28"/>
          <w:szCs w:val="28"/>
          <w:lang w:val="vi"/>
        </w:rPr>
        <w:t xml:space="preserve">Điều </w:t>
      </w:r>
      <w:r w:rsidR="002B26C2" w:rsidRPr="00D05B8F">
        <w:rPr>
          <w:b/>
          <w:iCs/>
          <w:sz w:val="28"/>
          <w:szCs w:val="28"/>
        </w:rPr>
        <w:t>5</w:t>
      </w:r>
      <w:r w:rsidRPr="00D05B8F">
        <w:rPr>
          <w:b/>
          <w:iCs/>
          <w:sz w:val="28"/>
          <w:szCs w:val="28"/>
          <w:lang w:val="vi"/>
        </w:rPr>
        <w:t>. Hiệu lực thi hành</w:t>
      </w:r>
    </w:p>
    <w:p w14:paraId="2BAA07FB" w14:textId="366FBB83" w:rsidR="00D3066C" w:rsidRDefault="00A85739" w:rsidP="00C83346">
      <w:pPr>
        <w:pStyle w:val="NormalWeb"/>
        <w:shd w:val="clear" w:color="auto" w:fill="FFFFFF"/>
        <w:spacing w:before="120" w:beforeAutospacing="0" w:after="120" w:afterAutospacing="0"/>
        <w:ind w:firstLine="720"/>
        <w:jc w:val="both"/>
        <w:rPr>
          <w:iCs/>
          <w:sz w:val="28"/>
          <w:szCs w:val="28"/>
          <w:lang w:val="vi-VN"/>
        </w:rPr>
      </w:pPr>
      <w:r>
        <w:rPr>
          <w:iCs/>
          <w:sz w:val="28"/>
          <w:szCs w:val="28"/>
          <w:lang w:val="vi-VN"/>
        </w:rPr>
        <w:t xml:space="preserve">1. </w:t>
      </w:r>
      <w:r w:rsidR="0039759C" w:rsidRPr="00D05B8F">
        <w:rPr>
          <w:iCs/>
          <w:sz w:val="28"/>
          <w:szCs w:val="28"/>
        </w:rPr>
        <w:t xml:space="preserve">Nghị quyết </w:t>
      </w:r>
      <w:r w:rsidR="00504985" w:rsidRPr="00D05B8F">
        <w:rPr>
          <w:iCs/>
          <w:sz w:val="28"/>
          <w:szCs w:val="28"/>
        </w:rPr>
        <w:t xml:space="preserve">này có hiệu lực kể từ ngày </w:t>
      </w:r>
      <w:r w:rsidR="00B300CD">
        <w:rPr>
          <w:iCs/>
          <w:sz w:val="28"/>
          <w:szCs w:val="28"/>
        </w:rPr>
        <w:t>01</w:t>
      </w:r>
      <w:r w:rsidR="00504985" w:rsidRPr="00D05B8F">
        <w:rPr>
          <w:iCs/>
          <w:sz w:val="28"/>
          <w:szCs w:val="28"/>
        </w:rPr>
        <w:t xml:space="preserve"> tháng </w:t>
      </w:r>
      <w:r w:rsidR="00B300CD">
        <w:rPr>
          <w:iCs/>
          <w:sz w:val="28"/>
          <w:szCs w:val="28"/>
        </w:rPr>
        <w:t>01</w:t>
      </w:r>
      <w:r w:rsidR="00504985" w:rsidRPr="00D05B8F">
        <w:rPr>
          <w:iCs/>
          <w:sz w:val="28"/>
          <w:szCs w:val="28"/>
        </w:rPr>
        <w:t xml:space="preserve"> </w:t>
      </w:r>
      <w:r w:rsidR="00B1260A" w:rsidRPr="00D05B8F">
        <w:rPr>
          <w:iCs/>
          <w:sz w:val="28"/>
          <w:szCs w:val="28"/>
        </w:rPr>
        <w:t>năm 202</w:t>
      </w:r>
      <w:r w:rsidR="00A509C9">
        <w:rPr>
          <w:iCs/>
          <w:sz w:val="28"/>
          <w:szCs w:val="28"/>
        </w:rPr>
        <w:t>6</w:t>
      </w:r>
      <w:r w:rsidR="00D3066C" w:rsidRPr="00D05B8F">
        <w:rPr>
          <w:iCs/>
          <w:sz w:val="28"/>
          <w:szCs w:val="28"/>
        </w:rPr>
        <w:t>.</w:t>
      </w:r>
    </w:p>
    <w:p w14:paraId="3500FD3A" w14:textId="77777777" w:rsidR="00A85739" w:rsidRPr="00A85739" w:rsidRDefault="00A85739" w:rsidP="00C83346">
      <w:pPr>
        <w:pStyle w:val="NormalWeb"/>
        <w:shd w:val="clear" w:color="auto" w:fill="FFFFFF"/>
        <w:spacing w:before="120" w:beforeAutospacing="0" w:after="120" w:afterAutospacing="0"/>
        <w:ind w:firstLine="720"/>
        <w:jc w:val="both"/>
        <w:rPr>
          <w:iCs/>
          <w:sz w:val="28"/>
          <w:szCs w:val="28"/>
          <w:lang w:val="vi-VN"/>
        </w:rPr>
      </w:pPr>
      <w:r>
        <w:rPr>
          <w:iCs/>
          <w:sz w:val="28"/>
          <w:szCs w:val="28"/>
          <w:lang w:val="vi-VN"/>
        </w:rPr>
        <w:t xml:space="preserve">2. Bãi bỏ Nghị </w:t>
      </w:r>
      <w:r w:rsidR="00AA5254">
        <w:rPr>
          <w:iCs/>
          <w:sz w:val="28"/>
          <w:szCs w:val="28"/>
          <w:lang w:val="vi-VN"/>
        </w:rPr>
        <w:t>quyết</w:t>
      </w:r>
      <w:r>
        <w:rPr>
          <w:iCs/>
          <w:sz w:val="28"/>
          <w:szCs w:val="28"/>
          <w:lang w:val="vi-VN"/>
        </w:rPr>
        <w:t xml:space="preserve"> số 44/2019/N</w:t>
      </w:r>
      <w:r w:rsidR="00AA5254">
        <w:rPr>
          <w:iCs/>
          <w:sz w:val="28"/>
          <w:szCs w:val="28"/>
          <w:lang w:val="vi-VN"/>
        </w:rPr>
        <w:t>Q</w:t>
      </w:r>
      <w:r>
        <w:rPr>
          <w:iCs/>
          <w:sz w:val="28"/>
          <w:szCs w:val="28"/>
          <w:lang w:val="vi-VN"/>
        </w:rPr>
        <w:t>-HĐND n</w:t>
      </w:r>
      <w:r w:rsidRPr="00A85739">
        <w:rPr>
          <w:iCs/>
          <w:sz w:val="28"/>
          <w:szCs w:val="28"/>
          <w:lang w:val="vi-VN"/>
        </w:rPr>
        <w:t>gày 11 tháng 12 năm 2019</w:t>
      </w:r>
      <w:r>
        <w:rPr>
          <w:iCs/>
          <w:sz w:val="28"/>
          <w:szCs w:val="28"/>
          <w:lang w:val="vi-VN"/>
        </w:rPr>
        <w:t xml:space="preserve"> của Hội đồng nhân dân tỉnh Lai Châu</w:t>
      </w:r>
      <w:r w:rsidR="00015370">
        <w:rPr>
          <w:iCs/>
          <w:sz w:val="28"/>
          <w:szCs w:val="28"/>
          <w:lang w:val="vi-VN"/>
        </w:rPr>
        <w:t xml:space="preserve"> quy định giá đất 5 năm giai đoạn 2020-2024 trên địa bàn tỉnh.</w:t>
      </w:r>
    </w:p>
    <w:p w14:paraId="01FF7A22" w14:textId="77777777" w:rsidR="0080099B" w:rsidRPr="00D05B8F" w:rsidRDefault="00CA753E" w:rsidP="00C83346">
      <w:pPr>
        <w:pStyle w:val="NormalWeb"/>
        <w:shd w:val="clear" w:color="auto" w:fill="FFFFFF"/>
        <w:spacing w:before="120" w:beforeAutospacing="0" w:after="120" w:afterAutospacing="0"/>
        <w:ind w:firstLine="720"/>
        <w:jc w:val="both"/>
        <w:rPr>
          <w:b/>
          <w:iCs/>
          <w:sz w:val="28"/>
          <w:szCs w:val="28"/>
          <w:lang w:val="vi"/>
        </w:rPr>
      </w:pPr>
      <w:r w:rsidRPr="00D05B8F">
        <w:rPr>
          <w:b/>
          <w:iCs/>
          <w:sz w:val="28"/>
          <w:szCs w:val="28"/>
          <w:lang w:val="vi"/>
        </w:rPr>
        <w:t xml:space="preserve">Điều </w:t>
      </w:r>
      <w:r w:rsidR="002B26C2" w:rsidRPr="00D05B8F">
        <w:rPr>
          <w:b/>
          <w:iCs/>
          <w:sz w:val="28"/>
          <w:szCs w:val="28"/>
        </w:rPr>
        <w:t>6</w:t>
      </w:r>
      <w:r w:rsidRPr="00D05B8F">
        <w:rPr>
          <w:b/>
          <w:iCs/>
          <w:sz w:val="28"/>
          <w:szCs w:val="28"/>
          <w:lang w:val="vi"/>
        </w:rPr>
        <w:t>. Tổ chức thực hiện</w:t>
      </w:r>
    </w:p>
    <w:p w14:paraId="40FD1895" w14:textId="77777777" w:rsidR="0080099B" w:rsidRPr="00D05B8F" w:rsidRDefault="00CA753E" w:rsidP="00C83346">
      <w:pPr>
        <w:pStyle w:val="NormalWeb"/>
        <w:shd w:val="clear" w:color="auto" w:fill="FFFFFF"/>
        <w:spacing w:before="120" w:beforeAutospacing="0" w:after="120" w:afterAutospacing="0"/>
        <w:ind w:firstLine="720"/>
        <w:jc w:val="both"/>
        <w:rPr>
          <w:iCs/>
          <w:sz w:val="28"/>
          <w:szCs w:val="28"/>
          <w:lang w:val="vi-VN"/>
        </w:rPr>
      </w:pPr>
      <w:r w:rsidRPr="00D05B8F">
        <w:rPr>
          <w:iCs/>
          <w:sz w:val="28"/>
          <w:szCs w:val="28"/>
          <w:lang w:val="vi-VN"/>
        </w:rPr>
        <w:t xml:space="preserve">1. </w:t>
      </w:r>
      <w:r w:rsidR="00D05B8F">
        <w:rPr>
          <w:iCs/>
          <w:sz w:val="28"/>
          <w:szCs w:val="28"/>
        </w:rPr>
        <w:t xml:space="preserve">Giao </w:t>
      </w:r>
      <w:r w:rsidR="00F3471B" w:rsidRPr="00D05B8F">
        <w:rPr>
          <w:iCs/>
          <w:sz w:val="28"/>
          <w:szCs w:val="28"/>
          <w:lang w:val="vi-VN"/>
        </w:rPr>
        <w:t>Ủy ban nhân dân tỉn</w:t>
      </w:r>
      <w:r w:rsidR="00D05B8F">
        <w:rPr>
          <w:iCs/>
          <w:sz w:val="28"/>
          <w:szCs w:val="28"/>
          <w:lang w:val="vi-VN"/>
        </w:rPr>
        <w:t>h tổ chức triển khai, thực hiện</w:t>
      </w:r>
      <w:r w:rsidRPr="00D05B8F">
        <w:rPr>
          <w:iCs/>
          <w:sz w:val="28"/>
          <w:szCs w:val="28"/>
          <w:lang w:val="vi-VN"/>
        </w:rPr>
        <w:t>.</w:t>
      </w:r>
    </w:p>
    <w:p w14:paraId="48A4E8BE" w14:textId="77777777" w:rsidR="0080099B" w:rsidRPr="00D05B8F" w:rsidRDefault="00CA753E" w:rsidP="00C83346">
      <w:pPr>
        <w:pStyle w:val="NormalWeb"/>
        <w:shd w:val="clear" w:color="auto" w:fill="FFFFFF"/>
        <w:spacing w:before="120" w:beforeAutospacing="0" w:after="120" w:afterAutospacing="0"/>
        <w:ind w:firstLine="720"/>
        <w:jc w:val="both"/>
        <w:rPr>
          <w:iCs/>
          <w:sz w:val="28"/>
          <w:szCs w:val="28"/>
          <w:lang w:val="vi-VN"/>
        </w:rPr>
      </w:pPr>
      <w:r w:rsidRPr="00D05B8F">
        <w:rPr>
          <w:iCs/>
          <w:sz w:val="28"/>
          <w:szCs w:val="28"/>
          <w:lang w:val="vi-VN"/>
        </w:rPr>
        <w:t xml:space="preserve">2. </w:t>
      </w:r>
      <w:r w:rsidR="00D05B8F">
        <w:rPr>
          <w:iCs/>
          <w:sz w:val="28"/>
          <w:szCs w:val="28"/>
        </w:rPr>
        <w:t xml:space="preserve">Giao </w:t>
      </w:r>
      <w:r w:rsidRPr="00D05B8F">
        <w:rPr>
          <w:iCs/>
          <w:sz w:val="28"/>
          <w:szCs w:val="28"/>
          <w:lang w:val="vi-VN"/>
        </w:rPr>
        <w:t>Thường trực Hội đồng nhân dân tỉnh, các Ban của Hội đồng nhân dân t</w:t>
      </w:r>
      <w:r w:rsidRPr="00D05B8F">
        <w:rPr>
          <w:iCs/>
          <w:sz w:val="28"/>
          <w:szCs w:val="28"/>
        </w:rPr>
        <w:t>ỉnh</w:t>
      </w:r>
      <w:r w:rsidRPr="00D05B8F">
        <w:rPr>
          <w:iCs/>
          <w:sz w:val="28"/>
          <w:szCs w:val="28"/>
          <w:lang w:val="vi-VN"/>
        </w:rPr>
        <w:t xml:space="preserve">, các Tổ đại biểu </w:t>
      </w:r>
      <w:r w:rsidR="00F3471B" w:rsidRPr="00D05B8F">
        <w:rPr>
          <w:iCs/>
          <w:sz w:val="28"/>
          <w:szCs w:val="28"/>
          <w:lang w:val="vi-VN"/>
        </w:rPr>
        <w:t xml:space="preserve">Hội đồng nhân dân </w:t>
      </w:r>
      <w:r w:rsidRPr="00D05B8F">
        <w:rPr>
          <w:iCs/>
          <w:sz w:val="28"/>
          <w:szCs w:val="28"/>
          <w:lang w:val="vi-VN"/>
        </w:rPr>
        <w:t xml:space="preserve">và đại biểu Hội đồng nhân dân </w:t>
      </w:r>
      <w:r w:rsidRPr="00D05B8F">
        <w:rPr>
          <w:iCs/>
          <w:sz w:val="28"/>
          <w:szCs w:val="28"/>
        </w:rPr>
        <w:t xml:space="preserve">tỉnh </w:t>
      </w:r>
      <w:r w:rsidRPr="00D05B8F">
        <w:rPr>
          <w:iCs/>
          <w:sz w:val="28"/>
          <w:szCs w:val="28"/>
          <w:lang w:val="vi-VN"/>
        </w:rPr>
        <w:t>giám sát việc thực hiện Nghị quyết này.</w:t>
      </w:r>
    </w:p>
    <w:p w14:paraId="79819EFB" w14:textId="7E869AF2" w:rsidR="0080099B" w:rsidRPr="00D05B8F" w:rsidRDefault="00CA753E" w:rsidP="00C83346">
      <w:pPr>
        <w:spacing w:before="120" w:after="120"/>
        <w:ind w:firstLine="720"/>
        <w:jc w:val="both"/>
        <w:rPr>
          <w:sz w:val="28"/>
          <w:szCs w:val="28"/>
        </w:rPr>
      </w:pPr>
      <w:r w:rsidRPr="00D05B8F">
        <w:rPr>
          <w:sz w:val="28"/>
          <w:szCs w:val="28"/>
          <w:lang w:val="en-US"/>
        </w:rPr>
        <w:t xml:space="preserve">3. </w:t>
      </w:r>
      <w:r w:rsidRPr="00D05B8F">
        <w:rPr>
          <w:sz w:val="28"/>
          <w:szCs w:val="28"/>
        </w:rPr>
        <w:t>Trong quá trình thực hiện, nếu có vướng mắc, phát sinh, các cơ quan, đơn vị, địa phương kịp thời phản ánh về Sở Nông nghiệp và Môi trường tổng hợp, báo cáo Ủy ban nhân dân tỉnh để</w:t>
      </w:r>
      <w:r w:rsidRPr="00D05B8F">
        <w:rPr>
          <w:sz w:val="28"/>
          <w:szCs w:val="28"/>
          <w:lang w:val="vi-VN"/>
        </w:rPr>
        <w:t xml:space="preserve"> trình Hội đồng nhân dân t</w:t>
      </w:r>
      <w:r w:rsidRPr="00D05B8F">
        <w:rPr>
          <w:sz w:val="28"/>
          <w:szCs w:val="28"/>
        </w:rPr>
        <w:t>ỉnh xem xét sửa đổi, bổ sung cho phù hợp./.</w:t>
      </w:r>
    </w:p>
    <w:p w14:paraId="7CBCFAD7" w14:textId="29135FD0" w:rsidR="0080099B" w:rsidRPr="00D05B8F" w:rsidRDefault="00CA753E" w:rsidP="00C83346">
      <w:pPr>
        <w:pStyle w:val="NormalWeb"/>
        <w:shd w:val="clear" w:color="auto" w:fill="FFFFFF"/>
        <w:spacing w:before="120" w:beforeAutospacing="0" w:after="120" w:afterAutospacing="0"/>
        <w:ind w:firstLine="720"/>
        <w:jc w:val="both"/>
        <w:rPr>
          <w:i/>
          <w:iCs/>
          <w:sz w:val="28"/>
          <w:szCs w:val="28"/>
        </w:rPr>
      </w:pPr>
      <w:r w:rsidRPr="00D05B8F">
        <w:rPr>
          <w:iCs/>
          <w:sz w:val="28"/>
          <w:szCs w:val="28"/>
          <w:lang w:val="vi-VN"/>
        </w:rPr>
        <w:t xml:space="preserve"> </w:t>
      </w:r>
      <w:r w:rsidR="00C52BA3" w:rsidRPr="00D05B8F">
        <w:rPr>
          <w:i/>
          <w:iCs/>
          <w:sz w:val="28"/>
          <w:szCs w:val="28"/>
          <w:lang w:val="vi-VN"/>
        </w:rPr>
        <w:t xml:space="preserve">Nghị quyết này đã được Hội đồng nhân dân </w:t>
      </w:r>
      <w:r w:rsidR="00C52BA3" w:rsidRPr="00D05B8F">
        <w:rPr>
          <w:i/>
          <w:iCs/>
          <w:sz w:val="28"/>
          <w:szCs w:val="28"/>
        </w:rPr>
        <w:t xml:space="preserve">tỉnh Lai Châu </w:t>
      </w:r>
      <w:r w:rsidR="00D05B8F">
        <w:rPr>
          <w:i/>
          <w:iCs/>
          <w:sz w:val="28"/>
          <w:szCs w:val="28"/>
          <w:lang w:val="vi-VN"/>
        </w:rPr>
        <w:t>khó</w:t>
      </w:r>
      <w:r w:rsidR="00D05B8F">
        <w:rPr>
          <w:i/>
          <w:iCs/>
          <w:sz w:val="28"/>
          <w:szCs w:val="28"/>
        </w:rPr>
        <w:t>a XV</w:t>
      </w:r>
      <w:r w:rsidR="00C52BA3" w:rsidRPr="00D05B8F">
        <w:rPr>
          <w:i/>
          <w:iCs/>
          <w:sz w:val="28"/>
          <w:szCs w:val="28"/>
          <w:lang w:val="vi-VN"/>
        </w:rPr>
        <w:t xml:space="preserve">, </w:t>
      </w:r>
      <w:r w:rsidR="00D05B8F">
        <w:rPr>
          <w:i/>
          <w:iCs/>
          <w:sz w:val="28"/>
          <w:szCs w:val="28"/>
        </w:rPr>
        <w:t>k</w:t>
      </w:r>
      <w:r w:rsidR="00C52BA3" w:rsidRPr="00D05B8F">
        <w:rPr>
          <w:i/>
          <w:iCs/>
          <w:sz w:val="28"/>
          <w:szCs w:val="28"/>
          <w:lang w:val="vi-VN"/>
        </w:rPr>
        <w:t>ỳ họp thứ</w:t>
      </w:r>
      <w:r w:rsidR="005473F5" w:rsidRPr="00D05B8F">
        <w:rPr>
          <w:i/>
          <w:iCs/>
          <w:sz w:val="28"/>
          <w:szCs w:val="28"/>
        </w:rPr>
        <w:t xml:space="preserve"> </w:t>
      </w:r>
      <w:r w:rsidR="002F4C70">
        <w:rPr>
          <w:i/>
          <w:iCs/>
          <w:sz w:val="28"/>
          <w:szCs w:val="28"/>
        </w:rPr>
        <w:t>ba mươi bốn</w:t>
      </w:r>
      <w:r w:rsidR="00C52BA3" w:rsidRPr="00D05B8F">
        <w:rPr>
          <w:i/>
          <w:iCs/>
          <w:sz w:val="28"/>
          <w:szCs w:val="28"/>
          <w:lang w:val="vi-VN"/>
        </w:rPr>
        <w:t xml:space="preserve"> thông qua ngày</w:t>
      </w:r>
      <w:r w:rsidR="005473F5" w:rsidRPr="00D05B8F">
        <w:rPr>
          <w:i/>
          <w:iCs/>
          <w:sz w:val="28"/>
          <w:szCs w:val="28"/>
        </w:rPr>
        <w:t xml:space="preserve"> </w:t>
      </w:r>
      <w:r w:rsidR="00C52BA3" w:rsidRPr="00D05B8F">
        <w:rPr>
          <w:i/>
          <w:iCs/>
          <w:sz w:val="28"/>
          <w:szCs w:val="28"/>
          <w:lang w:val="vi-VN"/>
        </w:rPr>
        <w:t>... tháng 12 năm 2025</w:t>
      </w:r>
      <w:r w:rsidR="00D05B8F">
        <w:rPr>
          <w:i/>
          <w:iCs/>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04DB3" w14:paraId="33A9FC5D" w14:textId="77777777" w:rsidTr="00A04DB3">
        <w:tc>
          <w:tcPr>
            <w:tcW w:w="4645" w:type="dxa"/>
          </w:tcPr>
          <w:p w14:paraId="78F00D74" w14:textId="77777777" w:rsidR="00A04DB3" w:rsidRPr="00D05B8F" w:rsidRDefault="00A04DB3" w:rsidP="00A04DB3">
            <w:pPr>
              <w:pStyle w:val="NormalWeb"/>
              <w:spacing w:before="0" w:beforeAutospacing="0" w:after="0" w:afterAutospacing="0"/>
              <w:jc w:val="both"/>
              <w:rPr>
                <w:b/>
                <w:i/>
                <w:iCs/>
              </w:rPr>
            </w:pPr>
            <w:r w:rsidRPr="00D05B8F">
              <w:rPr>
                <w:b/>
                <w:i/>
                <w:iCs/>
              </w:rPr>
              <w:t>Nơi nhận:</w:t>
            </w:r>
          </w:p>
          <w:p w14:paraId="2C410504"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Ủy ban Thường vụ Quốc hội;</w:t>
            </w:r>
          </w:p>
          <w:p w14:paraId="556A3741"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Chính phủ;</w:t>
            </w:r>
          </w:p>
          <w:p w14:paraId="66D6996B"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Văn phòng: Quốc hội, Chính phủ;</w:t>
            </w:r>
          </w:p>
          <w:p w14:paraId="51C891C9"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Các Bộ: NN&amp;MT, TC, XD, TP;</w:t>
            </w:r>
          </w:p>
          <w:p w14:paraId="168DA5C9"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Vụ Pháp chế – Bộ NNMT;</w:t>
            </w:r>
          </w:p>
          <w:p w14:paraId="531DDAB9"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Ban Thường vụ Tỉnh ủy;</w:t>
            </w:r>
          </w:p>
          <w:p w14:paraId="3B5CC8B8"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Cục Kiểm tra văn bản và Quản lý xử lý vi phạm hành chính - Bộ Tư pháp;</w:t>
            </w:r>
          </w:p>
          <w:p w14:paraId="718D08B1"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Đoàn đại biểu Quốc hội tỉnh Lai Châu;</w:t>
            </w:r>
          </w:p>
          <w:p w14:paraId="4A9363F0"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UBND, UBMTTQ Việt Nam tỉnh;</w:t>
            </w:r>
          </w:p>
          <w:p w14:paraId="136DCEEC"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Đại biểu HĐND tỉnh;</w:t>
            </w:r>
          </w:p>
          <w:p w14:paraId="76A7FA50"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Chủ tịch và các Phó Chủ tịch UBND tỉnh;</w:t>
            </w:r>
          </w:p>
          <w:p w14:paraId="253AD350"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Thuế tỉnh Lai Châu;</w:t>
            </w:r>
          </w:p>
          <w:p w14:paraId="5CC96E77"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Thống kê tỉnh Lai Châu;</w:t>
            </w:r>
          </w:p>
          <w:p w14:paraId="369FB33B"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Các Sở, Ban, Ngành, Hội, Đoàn thể;</w:t>
            </w:r>
          </w:p>
          <w:p w14:paraId="27ABBCC5"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HĐND, UBND các xã, phường;</w:t>
            </w:r>
          </w:p>
          <w:p w14:paraId="02759F59"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Cổng Thông tin điện tử tỉnh ;</w:t>
            </w:r>
          </w:p>
          <w:p w14:paraId="756EBB46"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Trung tâm tin học - Công báo tỉnh ;</w:t>
            </w:r>
          </w:p>
          <w:p w14:paraId="34135123" w14:textId="77777777" w:rsidR="00A04DB3" w:rsidRPr="00D05B8F" w:rsidRDefault="00A04DB3" w:rsidP="00A04DB3">
            <w:pPr>
              <w:pStyle w:val="NormalWeb"/>
              <w:spacing w:before="0" w:beforeAutospacing="0" w:after="0" w:afterAutospacing="0"/>
              <w:jc w:val="both"/>
              <w:rPr>
                <w:iCs/>
                <w:sz w:val="22"/>
                <w:szCs w:val="22"/>
              </w:rPr>
            </w:pPr>
            <w:r w:rsidRPr="00D05B8F">
              <w:rPr>
                <w:iCs/>
                <w:sz w:val="22"/>
                <w:szCs w:val="22"/>
              </w:rPr>
              <w:t>- Lưu: VT, VP HĐND tỉnh.</w:t>
            </w:r>
          </w:p>
        </w:tc>
        <w:tc>
          <w:tcPr>
            <w:tcW w:w="4646" w:type="dxa"/>
          </w:tcPr>
          <w:p w14:paraId="641C7B10" w14:textId="77777777" w:rsidR="00A04DB3" w:rsidRPr="00A04DB3" w:rsidRDefault="00A04DB3" w:rsidP="00A04DB3">
            <w:pPr>
              <w:pStyle w:val="NormalWeb"/>
              <w:spacing w:before="0" w:beforeAutospacing="0" w:after="0" w:afterAutospacing="0"/>
              <w:jc w:val="center"/>
              <w:rPr>
                <w:b/>
                <w:iCs/>
                <w:sz w:val="28"/>
                <w:szCs w:val="28"/>
              </w:rPr>
            </w:pPr>
            <w:r w:rsidRPr="00D05B8F">
              <w:rPr>
                <w:b/>
                <w:iCs/>
                <w:sz w:val="28"/>
                <w:szCs w:val="28"/>
              </w:rPr>
              <w:t>CHỦ TỊCH</w:t>
            </w:r>
          </w:p>
        </w:tc>
      </w:tr>
    </w:tbl>
    <w:p w14:paraId="3A6F4A91" w14:textId="77777777" w:rsidR="0080099B" w:rsidRDefault="0080099B">
      <w:pPr>
        <w:spacing w:before="120"/>
        <w:jc w:val="both"/>
        <w:rPr>
          <w:sz w:val="28"/>
          <w:szCs w:val="28"/>
        </w:rPr>
      </w:pPr>
    </w:p>
    <w:sectPr w:rsidR="0080099B">
      <w:headerReference w:type="default" r:id="rId9"/>
      <w:headerReference w:type="first" r:id="rId10"/>
      <w:pgSz w:w="11907" w:h="16840"/>
      <w:pgMar w:top="1134" w:right="1134" w:bottom="1134" w:left="1701" w:header="567" w:footer="720" w:gutter="0"/>
      <w:pgNumType w:chapStyle="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8FA32" w14:textId="77777777" w:rsidR="00A25883" w:rsidRDefault="00A25883">
      <w:r>
        <w:separator/>
      </w:r>
    </w:p>
  </w:endnote>
  <w:endnote w:type="continuationSeparator" w:id="0">
    <w:p w14:paraId="17031EF8" w14:textId="77777777" w:rsidR="00A25883" w:rsidRDefault="00A2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6A03D" w14:textId="77777777" w:rsidR="00A25883" w:rsidRDefault="00A25883">
      <w:r>
        <w:separator/>
      </w:r>
    </w:p>
  </w:footnote>
  <w:footnote w:type="continuationSeparator" w:id="0">
    <w:p w14:paraId="7C9A723D" w14:textId="77777777" w:rsidR="00A25883" w:rsidRDefault="00A25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18AAF" w14:textId="77777777" w:rsidR="0080099B" w:rsidRDefault="00CA753E">
    <w:pPr>
      <w:pStyle w:val="Header"/>
      <w:tabs>
        <w:tab w:val="clear" w:pos="4680"/>
        <w:tab w:val="clear" w:pos="9360"/>
        <w:tab w:val="center" w:pos="4320"/>
        <w:tab w:val="right" w:pos="8640"/>
      </w:tabs>
      <w:jc w:val="center"/>
    </w:pPr>
    <w:r>
      <w:fldChar w:fldCharType="begin"/>
    </w:r>
    <w:r>
      <w:instrText xml:space="preserve"> PAGE   \* MERGEFORMAT </w:instrText>
    </w:r>
    <w:r>
      <w:fldChar w:fldCharType="separate"/>
    </w:r>
    <w:r w:rsidR="005E5E12">
      <w:rPr>
        <w:noProof/>
      </w:rPr>
      <w:t>3</w:t>
    </w:r>
    <w:r>
      <w:fldChar w:fldCharType="end"/>
    </w:r>
  </w:p>
  <w:p w14:paraId="2932587B" w14:textId="77777777" w:rsidR="0080099B" w:rsidRDefault="0080099B">
    <w:pPr>
      <w:pStyle w:val="Header"/>
      <w:tabs>
        <w:tab w:val="clear" w:pos="4680"/>
        <w:tab w:val="clear" w:pos="9360"/>
        <w:tab w:val="center" w:pos="4320"/>
        <w:tab w:val="right" w:pos="8640"/>
      </w:tabs>
      <w:jc w:val="center"/>
      <w:rPr>
        <w:color w:val="FF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233CD" w14:textId="77777777" w:rsidR="0080099B" w:rsidRDefault="0080099B">
    <w:pPr>
      <w:pStyle w:val="Header"/>
      <w:tabs>
        <w:tab w:val="clear" w:pos="4680"/>
        <w:tab w:val="clear" w:pos="9360"/>
        <w:tab w:val="center" w:pos="4320"/>
        <w:tab w:val="right" w:pos="864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8165F8"/>
    <w:multiLevelType w:val="singleLevel"/>
    <w:tmpl w:val="CBE25898"/>
    <w:lvl w:ilvl="0">
      <w:start w:val="4"/>
      <w:numFmt w:val="decimal"/>
      <w:suff w:val="space"/>
      <w:lvlText w:val="%1."/>
      <w:lvlJc w:val="left"/>
      <w:rPr>
        <w:rFonts w:hint="default"/>
        <w:b w:val="0"/>
        <w:bCs/>
      </w:rPr>
    </w:lvl>
  </w:abstractNum>
  <w:abstractNum w:abstractNumId="1">
    <w:nsid w:val="C3E3E05E"/>
    <w:multiLevelType w:val="singleLevel"/>
    <w:tmpl w:val="C3E3E05E"/>
    <w:lvl w:ilvl="0">
      <w:start w:val="1"/>
      <w:numFmt w:val="decimal"/>
      <w:suff w:val="space"/>
      <w:lvlText w:val="%1."/>
      <w:lvlJc w:val="left"/>
      <w:rPr>
        <w:rFonts w:hint="default"/>
        <w:b/>
        <w:bCs/>
      </w:rPr>
    </w:lvl>
  </w:abstractNum>
  <w:abstractNum w:abstractNumId="2">
    <w:nsid w:val="0F0BEC1D"/>
    <w:multiLevelType w:val="singleLevel"/>
    <w:tmpl w:val="0F0BEC1D"/>
    <w:lvl w:ilvl="0">
      <w:start w:val="1"/>
      <w:numFmt w:val="lowerLetter"/>
      <w:suff w:val="space"/>
      <w:lvlText w:val="%1)"/>
      <w:lvlJc w:val="left"/>
      <w:pPr>
        <w:ind w:left="720" w:firstLine="0"/>
      </w:pPr>
    </w:lvl>
  </w:abstractNum>
  <w:abstractNum w:abstractNumId="3">
    <w:nsid w:val="3D2A2A81"/>
    <w:multiLevelType w:val="hybridMultilevel"/>
    <w:tmpl w:val="79EE1F9E"/>
    <w:lvl w:ilvl="0" w:tplc="A112DD6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1B6A39"/>
    <w:multiLevelType w:val="singleLevel"/>
    <w:tmpl w:val="4D1B6A39"/>
    <w:lvl w:ilvl="0">
      <w:start w:val="3"/>
      <w:numFmt w:val="decimal"/>
      <w:suff w:val="space"/>
      <w:lvlText w:val="%1."/>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B6D7F"/>
    <w:rsid w:val="00015370"/>
    <w:rsid w:val="00016C10"/>
    <w:rsid w:val="0002509E"/>
    <w:rsid w:val="00026C9A"/>
    <w:rsid w:val="00030E99"/>
    <w:rsid w:val="00033187"/>
    <w:rsid w:val="00041C49"/>
    <w:rsid w:val="00041E0D"/>
    <w:rsid w:val="00045296"/>
    <w:rsid w:val="000468FA"/>
    <w:rsid w:val="00047650"/>
    <w:rsid w:val="00060C51"/>
    <w:rsid w:val="00060FF0"/>
    <w:rsid w:val="00063198"/>
    <w:rsid w:val="0006546B"/>
    <w:rsid w:val="00065547"/>
    <w:rsid w:val="0006603B"/>
    <w:rsid w:val="00071EC3"/>
    <w:rsid w:val="00077DFA"/>
    <w:rsid w:val="0008268D"/>
    <w:rsid w:val="00083547"/>
    <w:rsid w:val="00085490"/>
    <w:rsid w:val="00085A64"/>
    <w:rsid w:val="00090F9F"/>
    <w:rsid w:val="000A0192"/>
    <w:rsid w:val="000A2C63"/>
    <w:rsid w:val="000A381C"/>
    <w:rsid w:val="000A59D3"/>
    <w:rsid w:val="000A64C5"/>
    <w:rsid w:val="000A7892"/>
    <w:rsid w:val="000B26AD"/>
    <w:rsid w:val="000B79FA"/>
    <w:rsid w:val="000B7B81"/>
    <w:rsid w:val="000D1F8D"/>
    <w:rsid w:val="000D6606"/>
    <w:rsid w:val="000E145D"/>
    <w:rsid w:val="000E3AD2"/>
    <w:rsid w:val="000E583D"/>
    <w:rsid w:val="000F0B85"/>
    <w:rsid w:val="000F20B7"/>
    <w:rsid w:val="000F233B"/>
    <w:rsid w:val="000F6744"/>
    <w:rsid w:val="000F752B"/>
    <w:rsid w:val="0010001D"/>
    <w:rsid w:val="00112257"/>
    <w:rsid w:val="0012250F"/>
    <w:rsid w:val="001247F8"/>
    <w:rsid w:val="00125964"/>
    <w:rsid w:val="0013090D"/>
    <w:rsid w:val="00133CD7"/>
    <w:rsid w:val="00136342"/>
    <w:rsid w:val="00142DBF"/>
    <w:rsid w:val="00144C65"/>
    <w:rsid w:val="00151126"/>
    <w:rsid w:val="00151E6C"/>
    <w:rsid w:val="00152A54"/>
    <w:rsid w:val="0015501D"/>
    <w:rsid w:val="00157748"/>
    <w:rsid w:val="00166008"/>
    <w:rsid w:val="001726EC"/>
    <w:rsid w:val="001728B3"/>
    <w:rsid w:val="00172961"/>
    <w:rsid w:val="001739B9"/>
    <w:rsid w:val="00175CFA"/>
    <w:rsid w:val="00176E5A"/>
    <w:rsid w:val="00183D53"/>
    <w:rsid w:val="00191D95"/>
    <w:rsid w:val="00194119"/>
    <w:rsid w:val="00196779"/>
    <w:rsid w:val="00197699"/>
    <w:rsid w:val="001A0191"/>
    <w:rsid w:val="001A4D4C"/>
    <w:rsid w:val="001A62A2"/>
    <w:rsid w:val="001B7682"/>
    <w:rsid w:val="001D10BB"/>
    <w:rsid w:val="001D2FC2"/>
    <w:rsid w:val="001D3F23"/>
    <w:rsid w:val="001D641C"/>
    <w:rsid w:val="001D6F13"/>
    <w:rsid w:val="001E1467"/>
    <w:rsid w:val="001E69BC"/>
    <w:rsid w:val="001F48D0"/>
    <w:rsid w:val="00206B64"/>
    <w:rsid w:val="002077AA"/>
    <w:rsid w:val="0021050F"/>
    <w:rsid w:val="002117FC"/>
    <w:rsid w:val="00213890"/>
    <w:rsid w:val="00232E0C"/>
    <w:rsid w:val="00233ECE"/>
    <w:rsid w:val="00236D02"/>
    <w:rsid w:val="0024545D"/>
    <w:rsid w:val="0024575E"/>
    <w:rsid w:val="00250199"/>
    <w:rsid w:val="002512A1"/>
    <w:rsid w:val="002543B6"/>
    <w:rsid w:val="00255C38"/>
    <w:rsid w:val="002564AE"/>
    <w:rsid w:val="00257C75"/>
    <w:rsid w:val="00264A6A"/>
    <w:rsid w:val="00267120"/>
    <w:rsid w:val="002705E5"/>
    <w:rsid w:val="00274895"/>
    <w:rsid w:val="00275910"/>
    <w:rsid w:val="00276103"/>
    <w:rsid w:val="002827E9"/>
    <w:rsid w:val="00282E09"/>
    <w:rsid w:val="00284BA5"/>
    <w:rsid w:val="00285A91"/>
    <w:rsid w:val="00285F39"/>
    <w:rsid w:val="00293B32"/>
    <w:rsid w:val="00295677"/>
    <w:rsid w:val="002A4BAB"/>
    <w:rsid w:val="002A501E"/>
    <w:rsid w:val="002A556F"/>
    <w:rsid w:val="002A572F"/>
    <w:rsid w:val="002A622B"/>
    <w:rsid w:val="002B1188"/>
    <w:rsid w:val="002B145C"/>
    <w:rsid w:val="002B26C2"/>
    <w:rsid w:val="002B30A7"/>
    <w:rsid w:val="002C7C38"/>
    <w:rsid w:val="002C7E13"/>
    <w:rsid w:val="002D0EE5"/>
    <w:rsid w:val="002D6475"/>
    <w:rsid w:val="002E0FC8"/>
    <w:rsid w:val="002E6E08"/>
    <w:rsid w:val="002F1A0C"/>
    <w:rsid w:val="002F4B4C"/>
    <w:rsid w:val="002F4C70"/>
    <w:rsid w:val="00300A30"/>
    <w:rsid w:val="00302404"/>
    <w:rsid w:val="00302AA2"/>
    <w:rsid w:val="003035E7"/>
    <w:rsid w:val="003038F6"/>
    <w:rsid w:val="00311357"/>
    <w:rsid w:val="00322E96"/>
    <w:rsid w:val="0032737B"/>
    <w:rsid w:val="0033356D"/>
    <w:rsid w:val="00336D0A"/>
    <w:rsid w:val="003407FA"/>
    <w:rsid w:val="00342534"/>
    <w:rsid w:val="00342BDE"/>
    <w:rsid w:val="00343D7F"/>
    <w:rsid w:val="0034617F"/>
    <w:rsid w:val="003467FC"/>
    <w:rsid w:val="00353C02"/>
    <w:rsid w:val="00355BE6"/>
    <w:rsid w:val="00362720"/>
    <w:rsid w:val="00363C0D"/>
    <w:rsid w:val="00386A0E"/>
    <w:rsid w:val="00394D00"/>
    <w:rsid w:val="0039759C"/>
    <w:rsid w:val="003A1BEA"/>
    <w:rsid w:val="003A27D8"/>
    <w:rsid w:val="003B0068"/>
    <w:rsid w:val="003B020D"/>
    <w:rsid w:val="003B2E16"/>
    <w:rsid w:val="003B6598"/>
    <w:rsid w:val="003C1726"/>
    <w:rsid w:val="003D42EB"/>
    <w:rsid w:val="003D5B40"/>
    <w:rsid w:val="003E10CE"/>
    <w:rsid w:val="003E11DF"/>
    <w:rsid w:val="003E149F"/>
    <w:rsid w:val="003E1655"/>
    <w:rsid w:val="003E57FD"/>
    <w:rsid w:val="003F047A"/>
    <w:rsid w:val="003F0805"/>
    <w:rsid w:val="00412777"/>
    <w:rsid w:val="00417272"/>
    <w:rsid w:val="004250C5"/>
    <w:rsid w:val="00430E8A"/>
    <w:rsid w:val="004313E1"/>
    <w:rsid w:val="00434C75"/>
    <w:rsid w:val="00435584"/>
    <w:rsid w:val="00435D5A"/>
    <w:rsid w:val="00446827"/>
    <w:rsid w:val="004503A1"/>
    <w:rsid w:val="00454A7A"/>
    <w:rsid w:val="00455032"/>
    <w:rsid w:val="004751D3"/>
    <w:rsid w:val="0048183C"/>
    <w:rsid w:val="00486177"/>
    <w:rsid w:val="004946F1"/>
    <w:rsid w:val="00494A06"/>
    <w:rsid w:val="00496CC2"/>
    <w:rsid w:val="00497799"/>
    <w:rsid w:val="004A72F4"/>
    <w:rsid w:val="004B5D2F"/>
    <w:rsid w:val="004B5ECD"/>
    <w:rsid w:val="004C0082"/>
    <w:rsid w:val="004C445C"/>
    <w:rsid w:val="004C5DB5"/>
    <w:rsid w:val="004C7EF6"/>
    <w:rsid w:val="004D463F"/>
    <w:rsid w:val="004D482F"/>
    <w:rsid w:val="004D661D"/>
    <w:rsid w:val="004F0C64"/>
    <w:rsid w:val="004F1CDF"/>
    <w:rsid w:val="00504985"/>
    <w:rsid w:val="00504A6E"/>
    <w:rsid w:val="00504F9B"/>
    <w:rsid w:val="00505731"/>
    <w:rsid w:val="00506324"/>
    <w:rsid w:val="005102D3"/>
    <w:rsid w:val="00515D47"/>
    <w:rsid w:val="00516655"/>
    <w:rsid w:val="00517526"/>
    <w:rsid w:val="00522D7F"/>
    <w:rsid w:val="00530FA1"/>
    <w:rsid w:val="005365E8"/>
    <w:rsid w:val="005408F6"/>
    <w:rsid w:val="00541A70"/>
    <w:rsid w:val="005445B0"/>
    <w:rsid w:val="005473F5"/>
    <w:rsid w:val="00554C75"/>
    <w:rsid w:val="00554F13"/>
    <w:rsid w:val="00555967"/>
    <w:rsid w:val="00574C93"/>
    <w:rsid w:val="00580F0A"/>
    <w:rsid w:val="00581D52"/>
    <w:rsid w:val="0059187B"/>
    <w:rsid w:val="00594B3D"/>
    <w:rsid w:val="005A3598"/>
    <w:rsid w:val="005A555F"/>
    <w:rsid w:val="005B153F"/>
    <w:rsid w:val="005B30FD"/>
    <w:rsid w:val="005B5492"/>
    <w:rsid w:val="005D0F0E"/>
    <w:rsid w:val="005E5E12"/>
    <w:rsid w:val="005F0ECF"/>
    <w:rsid w:val="005F75FC"/>
    <w:rsid w:val="0060248C"/>
    <w:rsid w:val="00603B0B"/>
    <w:rsid w:val="00607C55"/>
    <w:rsid w:val="0062069F"/>
    <w:rsid w:val="0062168E"/>
    <w:rsid w:val="00622928"/>
    <w:rsid w:val="00622F17"/>
    <w:rsid w:val="006309C4"/>
    <w:rsid w:val="0064006E"/>
    <w:rsid w:val="006436F2"/>
    <w:rsid w:val="00643765"/>
    <w:rsid w:val="00645C5D"/>
    <w:rsid w:val="00650F16"/>
    <w:rsid w:val="00650FA2"/>
    <w:rsid w:val="006534B5"/>
    <w:rsid w:val="00657900"/>
    <w:rsid w:val="0066230B"/>
    <w:rsid w:val="00662440"/>
    <w:rsid w:val="00663759"/>
    <w:rsid w:val="006638BB"/>
    <w:rsid w:val="00667F63"/>
    <w:rsid w:val="0067120E"/>
    <w:rsid w:val="006716CF"/>
    <w:rsid w:val="00671D5A"/>
    <w:rsid w:val="00675369"/>
    <w:rsid w:val="0068035D"/>
    <w:rsid w:val="00680A1B"/>
    <w:rsid w:val="006967F4"/>
    <w:rsid w:val="0069705D"/>
    <w:rsid w:val="006A3917"/>
    <w:rsid w:val="006A7A57"/>
    <w:rsid w:val="006B02CF"/>
    <w:rsid w:val="006B28EE"/>
    <w:rsid w:val="006B537A"/>
    <w:rsid w:val="006C0321"/>
    <w:rsid w:val="006C1D7A"/>
    <w:rsid w:val="006C3DCC"/>
    <w:rsid w:val="006C47AC"/>
    <w:rsid w:val="006D0188"/>
    <w:rsid w:val="006D2E4F"/>
    <w:rsid w:val="006E2841"/>
    <w:rsid w:val="006E4E33"/>
    <w:rsid w:val="006E5262"/>
    <w:rsid w:val="006E6711"/>
    <w:rsid w:val="006E74EF"/>
    <w:rsid w:val="006E7B90"/>
    <w:rsid w:val="006F0817"/>
    <w:rsid w:val="006F2C03"/>
    <w:rsid w:val="006F6172"/>
    <w:rsid w:val="00706F51"/>
    <w:rsid w:val="0070772F"/>
    <w:rsid w:val="00712E54"/>
    <w:rsid w:val="00713C46"/>
    <w:rsid w:val="00715EEF"/>
    <w:rsid w:val="0072568D"/>
    <w:rsid w:val="00731506"/>
    <w:rsid w:val="00732E3E"/>
    <w:rsid w:val="007400C2"/>
    <w:rsid w:val="0074603D"/>
    <w:rsid w:val="0075532B"/>
    <w:rsid w:val="00763D63"/>
    <w:rsid w:val="00764FF4"/>
    <w:rsid w:val="00765575"/>
    <w:rsid w:val="00766F4D"/>
    <w:rsid w:val="0077305B"/>
    <w:rsid w:val="00777197"/>
    <w:rsid w:val="007856E6"/>
    <w:rsid w:val="0078774D"/>
    <w:rsid w:val="00791A5A"/>
    <w:rsid w:val="00793584"/>
    <w:rsid w:val="00797329"/>
    <w:rsid w:val="007A07F3"/>
    <w:rsid w:val="007A175E"/>
    <w:rsid w:val="007A6E32"/>
    <w:rsid w:val="007A7035"/>
    <w:rsid w:val="007B2A4F"/>
    <w:rsid w:val="007B3A71"/>
    <w:rsid w:val="007B5112"/>
    <w:rsid w:val="007C07EA"/>
    <w:rsid w:val="007C3757"/>
    <w:rsid w:val="007C744B"/>
    <w:rsid w:val="007D0E91"/>
    <w:rsid w:val="007D3564"/>
    <w:rsid w:val="007D3B38"/>
    <w:rsid w:val="007E74DC"/>
    <w:rsid w:val="007F0173"/>
    <w:rsid w:val="007F4970"/>
    <w:rsid w:val="007F5164"/>
    <w:rsid w:val="0080099B"/>
    <w:rsid w:val="008058C7"/>
    <w:rsid w:val="008065DD"/>
    <w:rsid w:val="008068BE"/>
    <w:rsid w:val="008100DE"/>
    <w:rsid w:val="00812A69"/>
    <w:rsid w:val="008134A6"/>
    <w:rsid w:val="00820E2A"/>
    <w:rsid w:val="00824256"/>
    <w:rsid w:val="00835861"/>
    <w:rsid w:val="008378B0"/>
    <w:rsid w:val="00847435"/>
    <w:rsid w:val="0085035F"/>
    <w:rsid w:val="008504EC"/>
    <w:rsid w:val="0085508D"/>
    <w:rsid w:val="00855E87"/>
    <w:rsid w:val="00871632"/>
    <w:rsid w:val="008815D5"/>
    <w:rsid w:val="00883ADF"/>
    <w:rsid w:val="00883B31"/>
    <w:rsid w:val="00896395"/>
    <w:rsid w:val="008A2ED2"/>
    <w:rsid w:val="008B0236"/>
    <w:rsid w:val="008B68D5"/>
    <w:rsid w:val="008B743A"/>
    <w:rsid w:val="008C0D4F"/>
    <w:rsid w:val="008C0E8B"/>
    <w:rsid w:val="008C20A2"/>
    <w:rsid w:val="008E199A"/>
    <w:rsid w:val="008F2543"/>
    <w:rsid w:val="009101FF"/>
    <w:rsid w:val="009103F1"/>
    <w:rsid w:val="00915BCE"/>
    <w:rsid w:val="009173FC"/>
    <w:rsid w:val="009310B8"/>
    <w:rsid w:val="009355B4"/>
    <w:rsid w:val="00936CFF"/>
    <w:rsid w:val="00940402"/>
    <w:rsid w:val="009445BF"/>
    <w:rsid w:val="009535E9"/>
    <w:rsid w:val="009563A9"/>
    <w:rsid w:val="00970CE1"/>
    <w:rsid w:val="00972B62"/>
    <w:rsid w:val="009750EE"/>
    <w:rsid w:val="00986036"/>
    <w:rsid w:val="009A14DE"/>
    <w:rsid w:val="009A38C5"/>
    <w:rsid w:val="009A7D5F"/>
    <w:rsid w:val="009B2311"/>
    <w:rsid w:val="009B3269"/>
    <w:rsid w:val="009C4ACD"/>
    <w:rsid w:val="009E45AA"/>
    <w:rsid w:val="009E4CD4"/>
    <w:rsid w:val="00A00B0B"/>
    <w:rsid w:val="00A0254B"/>
    <w:rsid w:val="00A04DB3"/>
    <w:rsid w:val="00A05AB4"/>
    <w:rsid w:val="00A10A46"/>
    <w:rsid w:val="00A14A0E"/>
    <w:rsid w:val="00A179EF"/>
    <w:rsid w:val="00A20B8D"/>
    <w:rsid w:val="00A25883"/>
    <w:rsid w:val="00A25F3A"/>
    <w:rsid w:val="00A26ACD"/>
    <w:rsid w:val="00A27293"/>
    <w:rsid w:val="00A3160E"/>
    <w:rsid w:val="00A335DF"/>
    <w:rsid w:val="00A365DC"/>
    <w:rsid w:val="00A36A4E"/>
    <w:rsid w:val="00A45B24"/>
    <w:rsid w:val="00A509C9"/>
    <w:rsid w:val="00A50DC6"/>
    <w:rsid w:val="00A53C4E"/>
    <w:rsid w:val="00A61D02"/>
    <w:rsid w:val="00A66E3F"/>
    <w:rsid w:val="00A70274"/>
    <w:rsid w:val="00A70F3D"/>
    <w:rsid w:val="00A73305"/>
    <w:rsid w:val="00A74F09"/>
    <w:rsid w:val="00A75398"/>
    <w:rsid w:val="00A75972"/>
    <w:rsid w:val="00A81902"/>
    <w:rsid w:val="00A828EF"/>
    <w:rsid w:val="00A85739"/>
    <w:rsid w:val="00A929F1"/>
    <w:rsid w:val="00A93A0D"/>
    <w:rsid w:val="00A943C7"/>
    <w:rsid w:val="00A95603"/>
    <w:rsid w:val="00AA1229"/>
    <w:rsid w:val="00AA1393"/>
    <w:rsid w:val="00AA5254"/>
    <w:rsid w:val="00AB0E94"/>
    <w:rsid w:val="00AB2B66"/>
    <w:rsid w:val="00AB60FE"/>
    <w:rsid w:val="00AC4314"/>
    <w:rsid w:val="00AD291E"/>
    <w:rsid w:val="00AD5A61"/>
    <w:rsid w:val="00AD6401"/>
    <w:rsid w:val="00AE0D83"/>
    <w:rsid w:val="00AE28D4"/>
    <w:rsid w:val="00AF123B"/>
    <w:rsid w:val="00B05CB1"/>
    <w:rsid w:val="00B07119"/>
    <w:rsid w:val="00B1260A"/>
    <w:rsid w:val="00B233E9"/>
    <w:rsid w:val="00B300CD"/>
    <w:rsid w:val="00B31419"/>
    <w:rsid w:val="00B44599"/>
    <w:rsid w:val="00B5036E"/>
    <w:rsid w:val="00B56414"/>
    <w:rsid w:val="00B6201F"/>
    <w:rsid w:val="00B735CB"/>
    <w:rsid w:val="00B8316F"/>
    <w:rsid w:val="00B9086E"/>
    <w:rsid w:val="00B91D60"/>
    <w:rsid w:val="00B96E8B"/>
    <w:rsid w:val="00BA0E48"/>
    <w:rsid w:val="00BA2335"/>
    <w:rsid w:val="00BA3078"/>
    <w:rsid w:val="00BA6025"/>
    <w:rsid w:val="00BB0880"/>
    <w:rsid w:val="00BB185F"/>
    <w:rsid w:val="00BB46A6"/>
    <w:rsid w:val="00BC100F"/>
    <w:rsid w:val="00BC13D8"/>
    <w:rsid w:val="00BD09E0"/>
    <w:rsid w:val="00BE1CD8"/>
    <w:rsid w:val="00BE3D81"/>
    <w:rsid w:val="00BF0ADA"/>
    <w:rsid w:val="00BF19CB"/>
    <w:rsid w:val="00BF2E46"/>
    <w:rsid w:val="00BF6DBB"/>
    <w:rsid w:val="00C1209E"/>
    <w:rsid w:val="00C13EAB"/>
    <w:rsid w:val="00C20244"/>
    <w:rsid w:val="00C20D50"/>
    <w:rsid w:val="00C43622"/>
    <w:rsid w:val="00C437B1"/>
    <w:rsid w:val="00C450DA"/>
    <w:rsid w:val="00C51C46"/>
    <w:rsid w:val="00C52BA3"/>
    <w:rsid w:val="00C64835"/>
    <w:rsid w:val="00C67584"/>
    <w:rsid w:val="00C6763D"/>
    <w:rsid w:val="00C67685"/>
    <w:rsid w:val="00C67E89"/>
    <w:rsid w:val="00C70B40"/>
    <w:rsid w:val="00C80BFA"/>
    <w:rsid w:val="00C83346"/>
    <w:rsid w:val="00C83F6E"/>
    <w:rsid w:val="00C8491B"/>
    <w:rsid w:val="00C87B54"/>
    <w:rsid w:val="00C90B0F"/>
    <w:rsid w:val="00C91F7A"/>
    <w:rsid w:val="00C92C9C"/>
    <w:rsid w:val="00C9408E"/>
    <w:rsid w:val="00C950AF"/>
    <w:rsid w:val="00C95A1A"/>
    <w:rsid w:val="00CA753E"/>
    <w:rsid w:val="00CA7905"/>
    <w:rsid w:val="00CC1AE4"/>
    <w:rsid w:val="00CC68F7"/>
    <w:rsid w:val="00CC7070"/>
    <w:rsid w:val="00CD2685"/>
    <w:rsid w:val="00CD4D94"/>
    <w:rsid w:val="00CD5229"/>
    <w:rsid w:val="00CD5A39"/>
    <w:rsid w:val="00CD5EC9"/>
    <w:rsid w:val="00CD6118"/>
    <w:rsid w:val="00CE290F"/>
    <w:rsid w:val="00CE4560"/>
    <w:rsid w:val="00CF333B"/>
    <w:rsid w:val="00CF4478"/>
    <w:rsid w:val="00CF46F3"/>
    <w:rsid w:val="00CF759D"/>
    <w:rsid w:val="00D045DF"/>
    <w:rsid w:val="00D04BCB"/>
    <w:rsid w:val="00D04D6D"/>
    <w:rsid w:val="00D05B8F"/>
    <w:rsid w:val="00D07F72"/>
    <w:rsid w:val="00D10263"/>
    <w:rsid w:val="00D108AD"/>
    <w:rsid w:val="00D11CA6"/>
    <w:rsid w:val="00D15955"/>
    <w:rsid w:val="00D23303"/>
    <w:rsid w:val="00D3066C"/>
    <w:rsid w:val="00D32A7B"/>
    <w:rsid w:val="00D33C27"/>
    <w:rsid w:val="00D35740"/>
    <w:rsid w:val="00D37547"/>
    <w:rsid w:val="00D40621"/>
    <w:rsid w:val="00D40980"/>
    <w:rsid w:val="00D432BE"/>
    <w:rsid w:val="00D43527"/>
    <w:rsid w:val="00D44988"/>
    <w:rsid w:val="00D62CD6"/>
    <w:rsid w:val="00D643FC"/>
    <w:rsid w:val="00D64F72"/>
    <w:rsid w:val="00D665DE"/>
    <w:rsid w:val="00D73620"/>
    <w:rsid w:val="00D74A92"/>
    <w:rsid w:val="00D761A3"/>
    <w:rsid w:val="00D77076"/>
    <w:rsid w:val="00D84F3E"/>
    <w:rsid w:val="00D8625A"/>
    <w:rsid w:val="00D869AF"/>
    <w:rsid w:val="00D9010C"/>
    <w:rsid w:val="00D93C16"/>
    <w:rsid w:val="00D96B28"/>
    <w:rsid w:val="00DB4AF6"/>
    <w:rsid w:val="00DC0AE6"/>
    <w:rsid w:val="00DC0BE9"/>
    <w:rsid w:val="00DC0E61"/>
    <w:rsid w:val="00DC7331"/>
    <w:rsid w:val="00DD10AB"/>
    <w:rsid w:val="00DD16A2"/>
    <w:rsid w:val="00DD1992"/>
    <w:rsid w:val="00DD4C49"/>
    <w:rsid w:val="00DD7236"/>
    <w:rsid w:val="00DE4483"/>
    <w:rsid w:val="00DE6CE5"/>
    <w:rsid w:val="00DF1849"/>
    <w:rsid w:val="00DF2321"/>
    <w:rsid w:val="00DF2CD0"/>
    <w:rsid w:val="00DF4525"/>
    <w:rsid w:val="00DF63EB"/>
    <w:rsid w:val="00DF75D8"/>
    <w:rsid w:val="00E00117"/>
    <w:rsid w:val="00E009A1"/>
    <w:rsid w:val="00E053BF"/>
    <w:rsid w:val="00E06A8B"/>
    <w:rsid w:val="00E156E6"/>
    <w:rsid w:val="00E16F65"/>
    <w:rsid w:val="00E22672"/>
    <w:rsid w:val="00E26DF6"/>
    <w:rsid w:val="00E272E1"/>
    <w:rsid w:val="00E27A2F"/>
    <w:rsid w:val="00E433DF"/>
    <w:rsid w:val="00E4617D"/>
    <w:rsid w:val="00E50CB6"/>
    <w:rsid w:val="00E51B5C"/>
    <w:rsid w:val="00E54B5F"/>
    <w:rsid w:val="00E5543B"/>
    <w:rsid w:val="00E61C7B"/>
    <w:rsid w:val="00E61CE7"/>
    <w:rsid w:val="00E64AF8"/>
    <w:rsid w:val="00E6784B"/>
    <w:rsid w:val="00E67910"/>
    <w:rsid w:val="00E73705"/>
    <w:rsid w:val="00E76D37"/>
    <w:rsid w:val="00E77F06"/>
    <w:rsid w:val="00E85B27"/>
    <w:rsid w:val="00E9214B"/>
    <w:rsid w:val="00EB2FED"/>
    <w:rsid w:val="00EB54D1"/>
    <w:rsid w:val="00EC16F6"/>
    <w:rsid w:val="00ED2D0A"/>
    <w:rsid w:val="00EE1E30"/>
    <w:rsid w:val="00F055BC"/>
    <w:rsid w:val="00F16071"/>
    <w:rsid w:val="00F22623"/>
    <w:rsid w:val="00F249E7"/>
    <w:rsid w:val="00F26B9F"/>
    <w:rsid w:val="00F30DF2"/>
    <w:rsid w:val="00F32DAE"/>
    <w:rsid w:val="00F3471B"/>
    <w:rsid w:val="00F424EF"/>
    <w:rsid w:val="00F54D9F"/>
    <w:rsid w:val="00F5512F"/>
    <w:rsid w:val="00F736A5"/>
    <w:rsid w:val="00F76C3C"/>
    <w:rsid w:val="00F826FC"/>
    <w:rsid w:val="00F84195"/>
    <w:rsid w:val="00FA14C1"/>
    <w:rsid w:val="00FA3CC3"/>
    <w:rsid w:val="00FB3291"/>
    <w:rsid w:val="00FD1678"/>
    <w:rsid w:val="00FD32FF"/>
    <w:rsid w:val="00FD3AE7"/>
    <w:rsid w:val="00FE05C9"/>
    <w:rsid w:val="00FF5178"/>
    <w:rsid w:val="00FF72DD"/>
    <w:rsid w:val="01CA29A6"/>
    <w:rsid w:val="1F0F0D80"/>
    <w:rsid w:val="1F2D3697"/>
    <w:rsid w:val="27613169"/>
    <w:rsid w:val="299552B6"/>
    <w:rsid w:val="2AA92F27"/>
    <w:rsid w:val="304B6D7F"/>
    <w:rsid w:val="343836FD"/>
    <w:rsid w:val="38720B82"/>
    <w:rsid w:val="3F9C60F8"/>
    <w:rsid w:val="48677FBD"/>
    <w:rsid w:val="544D6A54"/>
    <w:rsid w:val="65C77F9B"/>
    <w:rsid w:val="6FE335EE"/>
    <w:rsid w:val="735D5434"/>
    <w:rsid w:val="7EA44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25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2"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vi"/>
    </w:rPr>
  </w:style>
  <w:style w:type="paragraph" w:styleId="Heading1">
    <w:name w:val="heading 1"/>
    <w:basedOn w:val="Normal"/>
    <w:link w:val="Heading1Char"/>
    <w:uiPriority w:val="1"/>
    <w:qFormat/>
    <w:pPr>
      <w:ind w:left="1773" w:right="173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1"/>
    <w:qFormat/>
    <w:pPr>
      <w:spacing w:before="138"/>
      <w:ind w:left="194" w:firstLine="719"/>
      <w:jc w:val="both"/>
    </w:pPr>
    <w:rPr>
      <w:i/>
      <w:iCs/>
      <w:sz w:val="28"/>
      <w:szCs w:val="28"/>
    </w:rPr>
  </w:style>
  <w:style w:type="paragraph" w:styleId="BodyText2">
    <w:name w:val="Body Text 2"/>
    <w:basedOn w:val="Normal"/>
    <w:link w:val="BodyText2Char"/>
    <w:uiPriority w:val="99"/>
    <w:semiHidden/>
    <w:unhideWhenUsed/>
    <w:qFormat/>
    <w:pPr>
      <w:spacing w:after="120" w:line="48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widowControl/>
      <w:autoSpaceDE/>
      <w:autoSpaceDN/>
    </w:pPr>
    <w:rPr>
      <w:rFonts w:ascii="Calibri" w:eastAsia="Calibri" w:hAnsi="Calibri"/>
      <w:sz w:val="20"/>
      <w:szCs w:val="20"/>
      <w:lang w:val="vi-VN"/>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lang w:val="en-U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qFormat/>
    <w:rPr>
      <w:rFonts w:eastAsia="Times New Roman" w:cs="Times New Roman"/>
      <w:b/>
      <w:bCs/>
      <w:szCs w:val="28"/>
      <w:lang w:val="vi"/>
    </w:rPr>
  </w:style>
  <w:style w:type="character" w:customStyle="1" w:styleId="BodyTextChar">
    <w:name w:val="Body Text Char"/>
    <w:basedOn w:val="DefaultParagraphFont"/>
    <w:link w:val="BodyText"/>
    <w:uiPriority w:val="1"/>
    <w:qFormat/>
    <w:rPr>
      <w:rFonts w:eastAsia="Times New Roman" w:cs="Times New Roman"/>
      <w:i/>
      <w:iCs/>
      <w:szCs w:val="28"/>
      <w:lang w:val="vi"/>
    </w:r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eastAsia="Times New Roman" w:cs="Times New Roman"/>
      <w:sz w:val="22"/>
      <w:lang w:val="vi"/>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vi"/>
    </w:rPr>
  </w:style>
  <w:style w:type="paragraph" w:styleId="ListParagraph">
    <w:name w:val="List Paragraph"/>
    <w:basedOn w:val="Normal"/>
    <w:uiPriority w:val="34"/>
    <w:qFormat/>
    <w:pPr>
      <w:ind w:left="720"/>
      <w:contextualSpacing/>
    </w:pPr>
  </w:style>
  <w:style w:type="character" w:customStyle="1" w:styleId="BodyText2Char">
    <w:name w:val="Body Text 2 Char"/>
    <w:basedOn w:val="DefaultParagraphFont"/>
    <w:link w:val="BodyText2"/>
    <w:qFormat/>
    <w:rPr>
      <w:rFonts w:eastAsia="Times New Roman" w:cs="Times New Roman"/>
      <w:sz w:val="22"/>
      <w:lang w:val="vi"/>
    </w:rPr>
  </w:style>
  <w:style w:type="character" w:customStyle="1" w:styleId="FootnoteTextChar">
    <w:name w:val="Footnote Text Char"/>
    <w:basedOn w:val="DefaultParagraphFont"/>
    <w:link w:val="FootnoteText"/>
    <w:uiPriority w:val="99"/>
    <w:semiHidden/>
    <w:qFormat/>
    <w:rPr>
      <w:rFonts w:ascii="Calibri" w:eastAsia="Calibri" w:hAnsi="Calibri" w:cs="Times New Roman"/>
      <w:sz w:val="20"/>
      <w:szCs w:val="20"/>
      <w:lang w:val="vi-VN"/>
    </w:rPr>
  </w:style>
  <w:style w:type="paragraph" w:customStyle="1" w:styleId="Char">
    <w:name w:val="Char"/>
    <w:basedOn w:val="Normal"/>
    <w:autoRedefine/>
    <w:qFormat/>
    <w:pPr>
      <w:widowControl/>
      <w:autoSpaceDE/>
      <w:autoSpaceDN/>
      <w:spacing w:after="160" w:line="240" w:lineRule="exact"/>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caption" w:uiPriority="35" w:qFormat="1"/>
    <w:lsdException w:name="footnote reference"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2"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eastAsia="Times New Roman"/>
      <w:sz w:val="22"/>
      <w:szCs w:val="22"/>
      <w:lang w:val="vi"/>
    </w:rPr>
  </w:style>
  <w:style w:type="paragraph" w:styleId="Heading1">
    <w:name w:val="heading 1"/>
    <w:basedOn w:val="Normal"/>
    <w:link w:val="Heading1Char"/>
    <w:uiPriority w:val="1"/>
    <w:qFormat/>
    <w:pPr>
      <w:ind w:left="1773" w:right="173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1"/>
    <w:qFormat/>
    <w:pPr>
      <w:spacing w:before="138"/>
      <w:ind w:left="194" w:firstLine="719"/>
      <w:jc w:val="both"/>
    </w:pPr>
    <w:rPr>
      <w:i/>
      <w:iCs/>
      <w:sz w:val="28"/>
      <w:szCs w:val="28"/>
    </w:rPr>
  </w:style>
  <w:style w:type="paragraph" w:styleId="BodyText2">
    <w:name w:val="Body Text 2"/>
    <w:basedOn w:val="Normal"/>
    <w:link w:val="BodyText2Char"/>
    <w:uiPriority w:val="99"/>
    <w:semiHidden/>
    <w:unhideWhenUsed/>
    <w:qFormat/>
    <w:pPr>
      <w:spacing w:after="120" w:line="48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widowControl/>
      <w:autoSpaceDE/>
      <w:autoSpaceDN/>
    </w:pPr>
    <w:rPr>
      <w:rFonts w:ascii="Calibri" w:eastAsia="Calibri" w:hAnsi="Calibri"/>
      <w:sz w:val="20"/>
      <w:szCs w:val="20"/>
      <w:lang w:val="vi-VN"/>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widowControl/>
      <w:autoSpaceDE/>
      <w:autoSpaceDN/>
      <w:spacing w:before="100" w:beforeAutospacing="1" w:after="100" w:afterAutospacing="1"/>
    </w:pPr>
    <w:rPr>
      <w:sz w:val="24"/>
      <w:szCs w:val="24"/>
      <w:lang w:val="en-U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qFormat/>
    <w:rPr>
      <w:rFonts w:eastAsia="Times New Roman" w:cs="Times New Roman"/>
      <w:b/>
      <w:bCs/>
      <w:szCs w:val="28"/>
      <w:lang w:val="vi"/>
    </w:rPr>
  </w:style>
  <w:style w:type="character" w:customStyle="1" w:styleId="BodyTextChar">
    <w:name w:val="Body Text Char"/>
    <w:basedOn w:val="DefaultParagraphFont"/>
    <w:link w:val="BodyText"/>
    <w:uiPriority w:val="1"/>
    <w:qFormat/>
    <w:rPr>
      <w:rFonts w:eastAsia="Times New Roman" w:cs="Times New Roman"/>
      <w:i/>
      <w:iCs/>
      <w:szCs w:val="28"/>
      <w:lang w:val="vi"/>
    </w:r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eastAsia="Times New Roman" w:cs="Times New Roman"/>
      <w:sz w:val="22"/>
      <w:lang w:val="vi"/>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vi"/>
    </w:rPr>
  </w:style>
  <w:style w:type="paragraph" w:styleId="ListParagraph">
    <w:name w:val="List Paragraph"/>
    <w:basedOn w:val="Normal"/>
    <w:uiPriority w:val="34"/>
    <w:qFormat/>
    <w:pPr>
      <w:ind w:left="720"/>
      <w:contextualSpacing/>
    </w:pPr>
  </w:style>
  <w:style w:type="character" w:customStyle="1" w:styleId="BodyText2Char">
    <w:name w:val="Body Text 2 Char"/>
    <w:basedOn w:val="DefaultParagraphFont"/>
    <w:link w:val="BodyText2"/>
    <w:qFormat/>
    <w:rPr>
      <w:rFonts w:eastAsia="Times New Roman" w:cs="Times New Roman"/>
      <w:sz w:val="22"/>
      <w:lang w:val="vi"/>
    </w:rPr>
  </w:style>
  <w:style w:type="character" w:customStyle="1" w:styleId="FootnoteTextChar">
    <w:name w:val="Footnote Text Char"/>
    <w:basedOn w:val="DefaultParagraphFont"/>
    <w:link w:val="FootnoteText"/>
    <w:uiPriority w:val="99"/>
    <w:semiHidden/>
    <w:qFormat/>
    <w:rPr>
      <w:rFonts w:ascii="Calibri" w:eastAsia="Calibri" w:hAnsi="Calibri" w:cs="Times New Roman"/>
      <w:sz w:val="20"/>
      <w:szCs w:val="20"/>
      <w:lang w:val="vi-VN"/>
    </w:rPr>
  </w:style>
  <w:style w:type="paragraph" w:customStyle="1" w:styleId="Char">
    <w:name w:val="Char"/>
    <w:basedOn w:val="Normal"/>
    <w:autoRedefine/>
    <w:qFormat/>
    <w:pPr>
      <w:widowControl/>
      <w:autoSpaceDE/>
      <w:autoSpaceDN/>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E\FAC\Nghiep%20vu\TDG\Duyet\Bang%20gia%20dat%20Thanh%20Hoa\New%20folder%20(2)\Du%20thao%20NQ%20cua%20H&#272;ND%20tinh.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Du thao NQ cua HĐND tinh</Template>
  <TotalTime>1626</TotalTime>
  <Pages>6</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112</cp:revision>
  <dcterms:created xsi:type="dcterms:W3CDTF">2025-10-27T15:22:00Z</dcterms:created>
  <dcterms:modified xsi:type="dcterms:W3CDTF">2025-11-21T01:00:00Z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68D50D1D46B349F8893AB4AEBE415E8F_11</vt:lpwstr>
  </property>
  <property fmtid="{D5CDD505-2E9C-101B-9397-08002B2CF9AE}" pid="3" name="KSOProductBuildVer">
    <vt:lpwstr>1033-12.2.0.23131</vt:lpwstr>
  </property>
</Properties>
</file>