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034" w:type="dxa"/>
        <w:jc w:val="center"/>
        <w:tblLook w:val="01E0" w:firstRow="1" w:lastRow="1" w:firstColumn="1" w:lastColumn="1" w:noHBand="0" w:noVBand="0"/>
      </w:tblPr>
      <w:tblGrid>
        <w:gridCol w:w="7371"/>
        <w:gridCol w:w="6663"/>
      </w:tblGrid>
      <w:tr w:rsidR="001741EC" w:rsidRPr="002A6D84" w14:paraId="5E443D7D" w14:textId="77777777" w:rsidTr="00DF4D41">
        <w:trPr>
          <w:trHeight w:val="567"/>
          <w:jc w:val="center"/>
        </w:trPr>
        <w:tc>
          <w:tcPr>
            <w:tcW w:w="7371" w:type="dxa"/>
          </w:tcPr>
          <w:p w14:paraId="45FB12C8" w14:textId="74EC8E1F" w:rsidR="001741EC" w:rsidRPr="002A6D84" w:rsidRDefault="001741EC" w:rsidP="00DF4D41">
            <w:pPr>
              <w:jc w:val="center"/>
              <w:rPr>
                <w:b/>
                <w:bCs/>
                <w:sz w:val="25"/>
                <w:szCs w:val="25"/>
              </w:rPr>
            </w:pPr>
            <w:r w:rsidRPr="002A6D84">
              <w:rPr>
                <w:noProof/>
                <w:sz w:val="26"/>
                <w:szCs w:val="26"/>
              </w:rPr>
              <mc:AlternateContent>
                <mc:Choice Requires="wps">
                  <w:drawing>
                    <wp:anchor distT="0" distB="0" distL="114300" distR="114300" simplePos="0" relativeHeight="251663360" behindDoc="0" locked="0" layoutInCell="1" allowOverlap="1" wp14:anchorId="46730CBD" wp14:editId="68A70CCA">
                      <wp:simplePos x="0" y="0"/>
                      <wp:positionH relativeFrom="column">
                        <wp:posOffset>1683385</wp:posOffset>
                      </wp:positionH>
                      <wp:positionV relativeFrom="paragraph">
                        <wp:posOffset>389890</wp:posOffset>
                      </wp:positionV>
                      <wp:extent cx="123825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20D8DDF"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55pt,30.7pt" to="230.0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QLlHAIAADY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"/>
                  </w:pict>
                </mc:Fallback>
              </mc:AlternateContent>
            </w:r>
            <w:r w:rsidRPr="002A6D84">
              <w:rPr>
                <w:bCs/>
                <w:sz w:val="26"/>
                <w:szCs w:val="26"/>
              </w:rPr>
              <w:t>UBND TỈNH KHÁNH HÒA</w:t>
            </w:r>
            <w:r w:rsidRPr="002A6D84">
              <w:rPr>
                <w:bCs/>
                <w:sz w:val="25"/>
                <w:szCs w:val="25"/>
              </w:rPr>
              <w:br/>
            </w:r>
            <w:r w:rsidR="00133419" w:rsidRPr="002A6D84">
              <w:rPr>
                <w:b/>
                <w:sz w:val="26"/>
                <w:szCs w:val="26"/>
              </w:rPr>
              <w:t>SỞ NÔNG NGHIỆP VÀ MÔI TRƯỜNG</w:t>
            </w:r>
          </w:p>
        </w:tc>
        <w:tc>
          <w:tcPr>
            <w:tcW w:w="6663" w:type="dxa"/>
          </w:tcPr>
          <w:p w14:paraId="4C0C6FC0" w14:textId="77777777" w:rsidR="001741EC" w:rsidRPr="002A6D84" w:rsidRDefault="001741EC" w:rsidP="00DF4D41">
            <w:pPr>
              <w:pStyle w:val="Heading1"/>
              <w:spacing w:before="0" w:after="0"/>
              <w:ind w:firstLine="0"/>
              <w:jc w:val="center"/>
              <w:rPr>
                <w:szCs w:val="26"/>
              </w:rPr>
            </w:pPr>
            <w:r w:rsidRPr="002A6D84">
              <w:rPr>
                <w:szCs w:val="26"/>
              </w:rPr>
              <w:t>CỘNG HÒA XÃ HỘI CHỦ NGHĨA VIỆT NAM</w:t>
            </w:r>
          </w:p>
          <w:p w14:paraId="14280493" w14:textId="77777777" w:rsidR="001741EC" w:rsidRPr="002A6D84" w:rsidRDefault="001741EC" w:rsidP="00DF4D41">
            <w:pPr>
              <w:jc w:val="center"/>
              <w:rPr>
                <w:b/>
                <w:bCs/>
                <w:sz w:val="28"/>
                <w:szCs w:val="28"/>
              </w:rPr>
            </w:pPr>
            <w:r w:rsidRPr="002A6D84">
              <w:rPr>
                <w:rFonts w:ascii="Times New Roman Bold" w:hAnsi="Times New Roman Bold"/>
                <w:b/>
                <w:bCs/>
                <w:noProof/>
                <w:sz w:val="28"/>
                <w:szCs w:val="28"/>
              </w:rPr>
              <mc:AlternateContent>
                <mc:Choice Requires="wps">
                  <w:drawing>
                    <wp:anchor distT="0" distB="0" distL="114300" distR="114300" simplePos="0" relativeHeight="251662336" behindDoc="0" locked="0" layoutInCell="1" allowOverlap="1" wp14:anchorId="4A62E172" wp14:editId="1931E48F">
                      <wp:simplePos x="0" y="0"/>
                      <wp:positionH relativeFrom="column">
                        <wp:posOffset>995045</wp:posOffset>
                      </wp:positionH>
                      <wp:positionV relativeFrom="paragraph">
                        <wp:posOffset>208915</wp:posOffset>
                      </wp:positionV>
                      <wp:extent cx="213487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4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C0121A4"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35pt,16.45pt" to="246.4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lqCHg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"/>
                  </w:pict>
                </mc:Fallback>
              </mc:AlternateContent>
            </w:r>
            <w:r w:rsidRPr="002A6D84">
              <w:rPr>
                <w:rFonts w:ascii="Times New Roman Bold" w:hAnsi="Times New Roman Bold"/>
                <w:b/>
                <w:bCs/>
                <w:sz w:val="28"/>
                <w:szCs w:val="28"/>
              </w:rPr>
              <w:t>Độc lập - Tự do - Hạnh phúc</w:t>
            </w:r>
          </w:p>
        </w:tc>
      </w:tr>
      <w:tr w:rsidR="001741EC" w:rsidRPr="002A6D84" w14:paraId="2E45CA6A" w14:textId="77777777" w:rsidTr="00DF4D41">
        <w:trPr>
          <w:trHeight w:val="300"/>
          <w:jc w:val="center"/>
        </w:trPr>
        <w:tc>
          <w:tcPr>
            <w:tcW w:w="7371" w:type="dxa"/>
          </w:tcPr>
          <w:p w14:paraId="75FF2857" w14:textId="0AA3B225" w:rsidR="001741EC" w:rsidRPr="002A6D84" w:rsidRDefault="001741EC" w:rsidP="00DF4D41">
            <w:pPr>
              <w:ind w:left="-113" w:right="-113"/>
              <w:jc w:val="center"/>
            </w:pPr>
          </w:p>
        </w:tc>
        <w:tc>
          <w:tcPr>
            <w:tcW w:w="6663" w:type="dxa"/>
          </w:tcPr>
          <w:p w14:paraId="58BB8E0F" w14:textId="77777777" w:rsidR="001741EC" w:rsidRPr="002A6D84" w:rsidRDefault="001741EC" w:rsidP="00DF4D41">
            <w:pPr>
              <w:spacing w:before="120" w:after="60"/>
              <w:jc w:val="center"/>
              <w:rPr>
                <w:i/>
                <w:sz w:val="26"/>
              </w:rPr>
            </w:pPr>
            <w:r w:rsidRPr="002A6D84">
              <w:rPr>
                <w:i/>
                <w:sz w:val="26"/>
              </w:rPr>
              <w:t>Khánh Hòa,  ngày         tháng       năm 2025</w:t>
            </w:r>
          </w:p>
        </w:tc>
      </w:tr>
    </w:tbl>
    <w:p w14:paraId="4418D153" w14:textId="44F5E41F" w:rsidR="00CF1FE4" w:rsidRPr="002A6D84" w:rsidRDefault="00A40EFE" w:rsidP="00DF4D41">
      <w:pPr>
        <w:widowControl w:val="0"/>
        <w:tabs>
          <w:tab w:val="left" w:pos="1701"/>
          <w:tab w:val="left" w:pos="2835"/>
        </w:tabs>
        <w:spacing w:before="360" w:after="60" w:line="264" w:lineRule="auto"/>
        <w:rPr>
          <w:b/>
          <w:sz w:val="2"/>
          <w:szCs w:val="2"/>
        </w:rPr>
      </w:pPr>
      <w:r w:rsidRPr="00A862AF">
        <w:rPr>
          <w:noProof/>
        </w:rPr>
        <mc:AlternateContent>
          <mc:Choice Requires="wps">
            <w:drawing>
              <wp:anchor distT="0" distB="0" distL="114300" distR="114300" simplePos="0" relativeHeight="251669504" behindDoc="0" locked="0" layoutInCell="1" allowOverlap="1" wp14:anchorId="0F9A4109" wp14:editId="17FCA8C6">
                <wp:simplePos x="0" y="0"/>
                <wp:positionH relativeFrom="column">
                  <wp:posOffset>86995</wp:posOffset>
                </wp:positionH>
                <wp:positionV relativeFrom="paragraph">
                  <wp:posOffset>-147955</wp:posOffset>
                </wp:positionV>
                <wp:extent cx="1059180" cy="320040"/>
                <wp:effectExtent l="0" t="0" r="26670" b="22860"/>
                <wp:wrapNone/>
                <wp:docPr id="23" name="Text Box 23"/>
                <wp:cNvGraphicFramePr/>
                <a:graphic xmlns:a="http://schemas.openxmlformats.org/drawingml/2006/main">
                  <a:graphicData uri="http://schemas.microsoft.com/office/word/2010/wordprocessingShape">
                    <wps:wsp>
                      <wps:cNvSpPr txBox="1"/>
                      <wps:spPr>
                        <a:xfrm>
                          <a:off x="0" y="0"/>
                          <a:ext cx="1059180" cy="320040"/>
                        </a:xfrm>
                        <a:prstGeom prst="rect">
                          <a:avLst/>
                        </a:prstGeom>
                        <a:solidFill>
                          <a:srgbClr val="FFFFFF"/>
                        </a:solidFill>
                        <a:ln w="9525" cap="flat" cmpd="sng" algn="ctr">
                          <a:solidFill>
                            <a:srgbClr val="000000"/>
                          </a:solidFill>
                          <a:miter lim="800000"/>
                          <a:headEnd/>
                          <a:tailEnd/>
                        </a:ln>
                      </wps:spPr>
                      <wps:txbx>
                        <w:txbxContent>
                          <w:p w14:paraId="5DBF64D5" w14:textId="77777777" w:rsidR="00CB22E9" w:rsidRPr="00A40EFE" w:rsidRDefault="00CB22E9" w:rsidP="00A40EFE">
                            <w:pPr>
                              <w:suppressAutoHyphens/>
                              <w:spacing w:line="1" w:lineRule="atLeast"/>
                              <w:ind w:leftChars="-1" w:left="1" w:hangingChars="1" w:hanging="3"/>
                              <w:jc w:val="center"/>
                              <w:textAlignment w:val="top"/>
                              <w:outlineLvl w:val="0"/>
                              <w:rPr>
                                <w:b/>
                                <w:position w:val="-1"/>
                                <w:sz w:val="28"/>
                                <w:szCs w:val="28"/>
                              </w:rPr>
                            </w:pPr>
                            <w:r w:rsidRPr="00A40EFE">
                              <w:rPr>
                                <w:b/>
                                <w:position w:val="-1"/>
                                <w:sz w:val="26"/>
                                <w:szCs w:val="26"/>
                              </w:rPr>
                              <w:t>DỰ THẢO</w:t>
                            </w:r>
                          </w:p>
                          <w:p w14:paraId="128C27C2" w14:textId="77777777" w:rsidR="00CB22E9" w:rsidRDefault="00CB22E9" w:rsidP="00A40EFE">
                            <w:pPr>
                              <w:suppressAutoHyphens/>
                              <w:spacing w:line="1" w:lineRule="atLeast"/>
                              <w:ind w:leftChars="-1" w:hangingChars="1" w:hanging="2"/>
                              <w:textAlignment w:val="top"/>
                              <w:outlineLvl w:val="0"/>
                              <w:rPr>
                                <w:position w:val="-1"/>
                              </w:rPr>
                            </w:pPr>
                          </w:p>
                        </w:txbxContent>
                      </wps:txbx>
                      <wps:bodyPr wrap="square">
                        <a:noAutofit/>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F9A4109" id="_x0000_t202" coordsize="21600,21600" o:spt="202" path="m,l,21600r21600,l21600,xe">
                <v:stroke joinstyle="miter"/>
                <v:path gradientshapeok="t" o:connecttype="rect"/>
              </v:shapetype>
              <v:shape id="Text Box 23" o:spid="_x0000_s1026" type="#_x0000_t202" style="position:absolute;margin-left:6.85pt;margin-top:-11.65pt;width:83.4pt;height:2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">
                <v:textbox>
                  <w:txbxContent>
                    <w:p w14:paraId="5DBF64D5" w14:textId="77777777" w:rsidR="00CB22E9" w:rsidRPr="00A40EFE" w:rsidRDefault="00CB22E9" w:rsidP="00A40EFE">
                      <w:pPr>
                        <w:suppressAutoHyphens/>
                        <w:spacing w:line="1" w:lineRule="atLeast"/>
                        <w:ind w:leftChars="-1" w:left="1" w:hangingChars="1" w:hanging="3"/>
                        <w:jc w:val="center"/>
                        <w:textAlignment w:val="top"/>
                        <w:outlineLvl w:val="0"/>
                        <w:rPr>
                          <w:b/>
                          <w:position w:val="-1"/>
                          <w:sz w:val="28"/>
                          <w:szCs w:val="28"/>
                        </w:rPr>
                      </w:pPr>
                      <w:r w:rsidRPr="00A40EFE">
                        <w:rPr>
                          <w:b/>
                          <w:position w:val="-1"/>
                          <w:sz w:val="26"/>
                          <w:szCs w:val="26"/>
                        </w:rPr>
                        <w:t>DỰ THẢO</w:t>
                      </w:r>
                    </w:p>
                    <w:p w14:paraId="128C27C2" w14:textId="77777777" w:rsidR="00CB22E9" w:rsidRDefault="00CB22E9" w:rsidP="00A40EFE">
                      <w:pPr>
                        <w:suppressAutoHyphens/>
                        <w:spacing w:line="1" w:lineRule="atLeast"/>
                        <w:ind w:leftChars="-1" w:hangingChars="1" w:hanging="2"/>
                        <w:textAlignment w:val="top"/>
                        <w:outlineLvl w:val="0"/>
                        <w:rPr>
                          <w:position w:val="-1"/>
                        </w:rPr>
                      </w:pPr>
                    </w:p>
                  </w:txbxContent>
                </v:textbox>
              </v:shape>
            </w:pict>
          </mc:Fallback>
        </mc:AlternateContent>
      </w:r>
      <w:r w:rsidR="009C62BF" w:rsidRPr="002A6D84">
        <w:rPr>
          <w:sz w:val="28"/>
          <w:szCs w:val="28"/>
        </w:rPr>
        <w:tab/>
      </w:r>
    </w:p>
    <w:p w14:paraId="1562CFE3" w14:textId="214D39D5" w:rsidR="00DF4D41" w:rsidRPr="002A6D84" w:rsidRDefault="00DF4D41" w:rsidP="00DF4D41">
      <w:pPr>
        <w:jc w:val="center"/>
        <w:rPr>
          <w:b/>
          <w:sz w:val="28"/>
          <w:szCs w:val="28"/>
        </w:rPr>
      </w:pPr>
      <w:r w:rsidRPr="002A6D84">
        <w:rPr>
          <w:b/>
          <w:sz w:val="28"/>
          <w:szCs w:val="28"/>
        </w:rPr>
        <w:t>BẢN SO SÁNH, THUYẾT MINH DỰ THẢO NGHỊ QUYẾT CỦA HỘI ĐỒNG NHÂN DÂN TỈNH</w:t>
      </w:r>
    </w:p>
    <w:p w14:paraId="13EA9B01" w14:textId="77777777" w:rsidR="00DF4D41" w:rsidRPr="002A6D84" w:rsidRDefault="00DF4D41" w:rsidP="00DF4D41">
      <w:pPr>
        <w:jc w:val="center"/>
        <w:rPr>
          <w:b/>
          <w:sz w:val="28"/>
          <w:szCs w:val="28"/>
        </w:rPr>
      </w:pPr>
      <w:r w:rsidRPr="002A6D84">
        <w:rPr>
          <w:b/>
          <w:sz w:val="28"/>
          <w:szCs w:val="28"/>
        </w:rPr>
        <w:t>BAN HÀNH QUY ĐỊNH VỀ BẢNG GIÁ ĐẤT LẦN ĐẦU ÁP DỤNG TỪ NGÀY 01 THÁNG 01 NĂM 2026</w:t>
      </w:r>
    </w:p>
    <w:p w14:paraId="6767F1E7" w14:textId="2A492F5C" w:rsidR="00CF1FE4" w:rsidRPr="002A6D84" w:rsidRDefault="00DF4D41" w:rsidP="00DF4D41">
      <w:pPr>
        <w:spacing w:after="360"/>
        <w:jc w:val="center"/>
        <w:rPr>
          <w:b/>
          <w:sz w:val="28"/>
          <w:szCs w:val="28"/>
        </w:rPr>
      </w:pPr>
      <w:r w:rsidRPr="002A6D84">
        <w:rPr>
          <w:b/>
          <w:sz w:val="28"/>
          <w:szCs w:val="28"/>
        </w:rPr>
        <w:t>TRÊN ĐỊA BÀN TỈNH KHÁNH HÒA</w:t>
      </w:r>
    </w:p>
    <w:tbl>
      <w:tblPr>
        <w:tblStyle w:val="TableGrid"/>
        <w:tblW w:w="15020" w:type="dxa"/>
        <w:tblLayout w:type="fixed"/>
        <w:tblLook w:val="04A0" w:firstRow="1" w:lastRow="0" w:firstColumn="1" w:lastColumn="0" w:noHBand="0" w:noVBand="1"/>
      </w:tblPr>
      <w:tblGrid>
        <w:gridCol w:w="3823"/>
        <w:gridCol w:w="7512"/>
        <w:gridCol w:w="3685"/>
      </w:tblGrid>
      <w:tr w:rsidR="002A6D84" w:rsidRPr="002A6D84" w14:paraId="15A6E42D" w14:textId="77777777" w:rsidTr="00B17A27">
        <w:tc>
          <w:tcPr>
            <w:tcW w:w="3823" w:type="dxa"/>
          </w:tcPr>
          <w:p w14:paraId="68B4EDAA" w14:textId="309A8392" w:rsidR="00DF4D41" w:rsidRPr="002A6D84" w:rsidRDefault="00DF4D41" w:rsidP="00B17A27">
            <w:pPr>
              <w:widowControl w:val="0"/>
              <w:spacing w:before="60" w:after="60" w:line="288" w:lineRule="auto"/>
              <w:ind w:firstLine="170"/>
              <w:jc w:val="center"/>
              <w:rPr>
                <w:b/>
              </w:rPr>
            </w:pPr>
            <w:r w:rsidRPr="002A6D84">
              <w:rPr>
                <w:b/>
              </w:rPr>
              <w:t>QUY PHẠM PHÁP LUẬT HIỆN HÀNH</w:t>
            </w:r>
          </w:p>
        </w:tc>
        <w:tc>
          <w:tcPr>
            <w:tcW w:w="7512" w:type="dxa"/>
          </w:tcPr>
          <w:p w14:paraId="000E8687" w14:textId="1F36145F" w:rsidR="00DF4D41" w:rsidRPr="002A6D84" w:rsidRDefault="00DF4D41" w:rsidP="00B17A27">
            <w:pPr>
              <w:widowControl w:val="0"/>
              <w:spacing w:before="60" w:after="60" w:line="288" w:lineRule="auto"/>
              <w:ind w:firstLine="170"/>
              <w:jc w:val="center"/>
              <w:rPr>
                <w:b/>
              </w:rPr>
            </w:pPr>
            <w:r w:rsidRPr="002A6D84">
              <w:rPr>
                <w:b/>
              </w:rPr>
              <w:t>DỰ THẢO VĂN BẢN</w:t>
            </w:r>
          </w:p>
        </w:tc>
        <w:tc>
          <w:tcPr>
            <w:tcW w:w="3685" w:type="dxa"/>
          </w:tcPr>
          <w:p w14:paraId="484B8E82" w14:textId="3A1A855D" w:rsidR="00DF4D41" w:rsidRPr="002A6D84" w:rsidRDefault="00DF4D41" w:rsidP="00B17A27">
            <w:pPr>
              <w:widowControl w:val="0"/>
              <w:spacing w:before="60" w:after="60" w:line="288" w:lineRule="auto"/>
              <w:ind w:firstLine="170"/>
              <w:jc w:val="center"/>
              <w:rPr>
                <w:b/>
              </w:rPr>
            </w:pPr>
            <w:r w:rsidRPr="002A6D84">
              <w:rPr>
                <w:b/>
              </w:rPr>
              <w:t>THUYẾT MINH</w:t>
            </w:r>
          </w:p>
        </w:tc>
      </w:tr>
      <w:tr w:rsidR="002A6D84" w:rsidRPr="002A6D84" w14:paraId="379906D1" w14:textId="77777777" w:rsidTr="00B17A27">
        <w:trPr>
          <w:trHeight w:val="1692"/>
        </w:trPr>
        <w:tc>
          <w:tcPr>
            <w:tcW w:w="3823" w:type="dxa"/>
          </w:tcPr>
          <w:p w14:paraId="36C2CACA" w14:textId="04E4426C" w:rsidR="00DF4D41" w:rsidRPr="002A6D84" w:rsidRDefault="00647E13" w:rsidP="00B17A27">
            <w:pPr>
              <w:widowControl w:val="0"/>
              <w:spacing w:before="60" w:after="60" w:line="288" w:lineRule="auto"/>
              <w:ind w:firstLine="170"/>
              <w:jc w:val="both"/>
              <w:rPr>
                <w:i/>
              </w:rPr>
            </w:pPr>
            <w:r w:rsidRPr="002A6D84">
              <w:rPr>
                <w:i/>
              </w:rPr>
              <w:t xml:space="preserve">- </w:t>
            </w:r>
            <w:r w:rsidR="004C6E01" w:rsidRPr="002A6D84">
              <w:t>Theo</w:t>
            </w:r>
            <w:r w:rsidRPr="002A6D84">
              <w:t xml:space="preserve"> </w:t>
            </w:r>
            <w:r w:rsidRPr="002A6D84">
              <w:rPr>
                <w:bCs/>
                <w:iCs/>
              </w:rPr>
              <w:t xml:space="preserve">khoản 1 Điều 11 Nghị định số 226/2025/NĐ-CP ngày 15/8/2025 của Chính phủ </w:t>
            </w:r>
            <w:r w:rsidRPr="002A6D84">
              <w:t>sửa đổi, bổ sung một số điều của các nghị định quy định chi tiết thi hành Luật Đất đai</w:t>
            </w:r>
            <w:r w:rsidR="00226BAF" w:rsidRPr="002A6D84">
              <w:t>, quy định sửa đổi, bổ sung khoản 2 Điều 20 Nghị định số 71/2024/NĐ-CP</w:t>
            </w:r>
            <w:r w:rsidR="00226BAF" w:rsidRPr="002A6D84">
              <w:rPr>
                <w:i/>
              </w:rPr>
              <w:t>: “</w:t>
            </w:r>
            <w:r w:rsidR="00226BAF" w:rsidRPr="002A6D84">
              <w:rPr>
                <w:i/>
                <w:shd w:val="clear" w:color="auto" w:fill="FFFFFF"/>
              </w:rPr>
              <w:t>2. Căn cứ quy định tại </w:t>
            </w:r>
            <w:bookmarkStart w:id="0" w:name="dc_33"/>
            <w:r w:rsidR="00226BAF" w:rsidRPr="002A6D84">
              <w:rPr>
                <w:i/>
                <w:shd w:val="clear" w:color="auto" w:fill="FFFFFF"/>
              </w:rPr>
              <w:t>khoản 1 Điều này</w:t>
            </w:r>
            <w:bookmarkEnd w:id="0"/>
            <w:r w:rsidR="00226BAF" w:rsidRPr="002A6D84">
              <w:rPr>
                <w:i/>
                <w:shd w:val="clear" w:color="auto" w:fill="FFFFFF"/>
              </w:rPr>
              <w:t> và tình hình thực tế tại địa phương, Hội đồng nhân dân cấp tỉnh quy định tiêu chí cụ thể để xác định vị trí đối với từng loại đất, số lượng vị trí đất trong bảng giá đất đồng thời với việc quyết định bảng giá đất…”</w:t>
            </w:r>
          </w:p>
          <w:p w14:paraId="541AD67E" w14:textId="1EF05BBB" w:rsidR="00647E13" w:rsidRPr="002A6D84" w:rsidRDefault="00647E13" w:rsidP="00B17A27">
            <w:pPr>
              <w:widowControl w:val="0"/>
              <w:spacing w:before="60" w:after="60" w:line="288" w:lineRule="auto"/>
              <w:ind w:firstLine="170"/>
              <w:jc w:val="both"/>
              <w:rPr>
                <w:i/>
              </w:rPr>
            </w:pPr>
            <w:r w:rsidRPr="002A6D84">
              <w:rPr>
                <w:i/>
              </w:rPr>
              <w:t xml:space="preserve">- </w:t>
            </w:r>
            <w:r w:rsidRPr="002A6D84">
              <w:t xml:space="preserve">Tại khoản 1 Điều 12 Nghị định số </w:t>
            </w:r>
            <w:r w:rsidRPr="002A6D84">
              <w:lastRenderedPageBreak/>
              <w:t>71/2024/NĐ-CP ngày 27/6/2024 của Chính phủ quy định về giá đất</w:t>
            </w:r>
            <w:r w:rsidR="00D97D7D" w:rsidRPr="002A6D84">
              <w:t>, quy định:</w:t>
            </w:r>
          </w:p>
          <w:p w14:paraId="05FBE7CF" w14:textId="11F046C3" w:rsidR="00D97D7D" w:rsidRPr="002A6D84" w:rsidRDefault="00D97D7D" w:rsidP="00B17A27">
            <w:pPr>
              <w:widowControl w:val="0"/>
              <w:spacing w:before="60" w:after="60" w:line="288" w:lineRule="auto"/>
              <w:ind w:firstLine="170"/>
              <w:jc w:val="both"/>
              <w:rPr>
                <w:i/>
              </w:rPr>
            </w:pPr>
            <w:r w:rsidRPr="002A6D84">
              <w:rPr>
                <w:i/>
              </w:rPr>
              <w:t>“1.Quy định cụ thể giá các loại đất</w:t>
            </w:r>
            <w:r w:rsidR="00C0474D" w:rsidRPr="002A6D84">
              <w:rPr>
                <w:i/>
              </w:rPr>
              <w:t>:</w:t>
            </w:r>
          </w:p>
          <w:p w14:paraId="1D32CDF9" w14:textId="2D678F5D" w:rsidR="00C0474D" w:rsidRPr="002A6D84" w:rsidRDefault="00C0474D" w:rsidP="00B17A27">
            <w:pPr>
              <w:pStyle w:val="NormalWeb"/>
              <w:widowControl w:val="0"/>
              <w:shd w:val="clear" w:color="auto" w:fill="FFFFFF"/>
              <w:spacing w:before="60" w:beforeAutospacing="0" w:after="60" w:afterAutospacing="0" w:line="288" w:lineRule="auto"/>
              <w:ind w:firstLine="170"/>
              <w:jc w:val="both"/>
              <w:rPr>
                <w:i/>
              </w:rPr>
            </w:pPr>
            <w:r w:rsidRPr="002A6D84">
              <w:rPr>
                <w:i/>
                <w:lang w:val="vi-VN"/>
              </w:rPr>
              <w:t>a) Giá đất trồng cây hằng năm gồm đất trồng lúa và đất trồng cây hằng năm khác;</w:t>
            </w:r>
          </w:p>
          <w:p w14:paraId="411497D5" w14:textId="77777777" w:rsidR="00C0474D" w:rsidRPr="002A6D84" w:rsidRDefault="00C0474D" w:rsidP="00B17A27">
            <w:pPr>
              <w:pStyle w:val="NormalWeb"/>
              <w:widowControl w:val="0"/>
              <w:shd w:val="clear" w:color="auto" w:fill="FFFFFF"/>
              <w:spacing w:before="60" w:beforeAutospacing="0" w:after="60" w:afterAutospacing="0" w:line="288" w:lineRule="auto"/>
              <w:ind w:firstLine="170"/>
              <w:jc w:val="both"/>
              <w:rPr>
                <w:i/>
              </w:rPr>
            </w:pPr>
            <w:r w:rsidRPr="002A6D84">
              <w:rPr>
                <w:i/>
                <w:lang w:val="vi-VN"/>
              </w:rPr>
              <w:t>b) Giá đất trồng cây lâu năm;</w:t>
            </w:r>
          </w:p>
          <w:p w14:paraId="4E11A011" w14:textId="77777777" w:rsidR="00C0474D" w:rsidRPr="002A6D84" w:rsidRDefault="00C0474D" w:rsidP="00B17A27">
            <w:pPr>
              <w:pStyle w:val="NormalWeb"/>
              <w:widowControl w:val="0"/>
              <w:shd w:val="clear" w:color="auto" w:fill="FFFFFF"/>
              <w:spacing w:before="60" w:beforeAutospacing="0" w:after="60" w:afterAutospacing="0" w:line="288" w:lineRule="auto"/>
              <w:ind w:firstLine="170"/>
              <w:jc w:val="both"/>
              <w:rPr>
                <w:i/>
              </w:rPr>
            </w:pPr>
            <w:r w:rsidRPr="002A6D84">
              <w:rPr>
                <w:i/>
                <w:lang w:val="vi-VN"/>
              </w:rPr>
              <w:t>c) Giá đất rừng sản xuất;</w:t>
            </w:r>
          </w:p>
          <w:p w14:paraId="15369647" w14:textId="77777777" w:rsidR="00C0474D" w:rsidRPr="002A6D84" w:rsidRDefault="00C0474D" w:rsidP="00B17A27">
            <w:pPr>
              <w:pStyle w:val="NormalWeb"/>
              <w:widowControl w:val="0"/>
              <w:shd w:val="clear" w:color="auto" w:fill="FFFFFF"/>
              <w:spacing w:before="60" w:beforeAutospacing="0" w:after="60" w:afterAutospacing="0" w:line="288" w:lineRule="auto"/>
              <w:ind w:firstLine="170"/>
              <w:jc w:val="both"/>
              <w:rPr>
                <w:i/>
              </w:rPr>
            </w:pPr>
            <w:r w:rsidRPr="002A6D84">
              <w:rPr>
                <w:i/>
                <w:lang w:val="vi-VN"/>
              </w:rPr>
              <w:t>d) Giá đất nuôi trồng thủy sản;</w:t>
            </w:r>
          </w:p>
          <w:p w14:paraId="6A2FDD0F" w14:textId="77777777" w:rsidR="00C0474D" w:rsidRPr="002A6D84" w:rsidRDefault="00C0474D" w:rsidP="00B17A27">
            <w:pPr>
              <w:pStyle w:val="NormalWeb"/>
              <w:widowControl w:val="0"/>
              <w:shd w:val="clear" w:color="auto" w:fill="FFFFFF"/>
              <w:spacing w:before="60" w:beforeAutospacing="0" w:after="60" w:afterAutospacing="0" w:line="288" w:lineRule="auto"/>
              <w:ind w:firstLine="170"/>
              <w:jc w:val="both"/>
              <w:rPr>
                <w:i/>
              </w:rPr>
            </w:pPr>
            <w:r w:rsidRPr="002A6D84">
              <w:rPr>
                <w:i/>
                <w:lang w:val="vi-VN"/>
              </w:rPr>
              <w:t>đ) Giá đất làm muối;</w:t>
            </w:r>
          </w:p>
          <w:p w14:paraId="49407C4A" w14:textId="77777777" w:rsidR="00C0474D" w:rsidRPr="002A6D84" w:rsidRDefault="00C0474D" w:rsidP="00B17A27">
            <w:pPr>
              <w:pStyle w:val="NormalWeb"/>
              <w:widowControl w:val="0"/>
              <w:shd w:val="clear" w:color="auto" w:fill="FFFFFF"/>
              <w:spacing w:before="60" w:beforeAutospacing="0" w:after="60" w:afterAutospacing="0" w:line="288" w:lineRule="auto"/>
              <w:ind w:firstLine="170"/>
              <w:jc w:val="both"/>
              <w:rPr>
                <w:i/>
              </w:rPr>
            </w:pPr>
            <w:r w:rsidRPr="002A6D84">
              <w:rPr>
                <w:i/>
                <w:lang w:val="vi-VN"/>
              </w:rPr>
              <w:t>e) Giá đất ở tại nông thôn;</w:t>
            </w:r>
          </w:p>
          <w:p w14:paraId="49ECF5AE" w14:textId="77777777" w:rsidR="00C0474D" w:rsidRPr="002A6D84" w:rsidRDefault="00C0474D" w:rsidP="00B17A27">
            <w:pPr>
              <w:pStyle w:val="NormalWeb"/>
              <w:widowControl w:val="0"/>
              <w:shd w:val="clear" w:color="auto" w:fill="FFFFFF"/>
              <w:spacing w:before="60" w:beforeAutospacing="0" w:after="60" w:afterAutospacing="0" w:line="288" w:lineRule="auto"/>
              <w:ind w:firstLine="170"/>
              <w:jc w:val="both"/>
              <w:rPr>
                <w:i/>
              </w:rPr>
            </w:pPr>
            <w:r w:rsidRPr="002A6D84">
              <w:rPr>
                <w:i/>
                <w:lang w:val="vi-VN"/>
              </w:rPr>
              <w:t>g) Giá đất ở tại đô thị;</w:t>
            </w:r>
          </w:p>
          <w:p w14:paraId="2299E30A" w14:textId="77777777" w:rsidR="00C0474D" w:rsidRPr="002A6D84" w:rsidRDefault="00C0474D" w:rsidP="00B17A27">
            <w:pPr>
              <w:pStyle w:val="NormalWeb"/>
              <w:widowControl w:val="0"/>
              <w:shd w:val="clear" w:color="auto" w:fill="FFFFFF"/>
              <w:spacing w:before="60" w:beforeAutospacing="0" w:after="60" w:afterAutospacing="0" w:line="288" w:lineRule="auto"/>
              <w:ind w:firstLine="170"/>
              <w:jc w:val="both"/>
              <w:rPr>
                <w:i/>
              </w:rPr>
            </w:pPr>
            <w:r w:rsidRPr="002A6D84">
              <w:rPr>
                <w:i/>
                <w:lang w:val="vi-VN"/>
              </w:rPr>
              <w:t>h) Giá đất khu công nghiệp, cụm công nghiệp;</w:t>
            </w:r>
          </w:p>
          <w:p w14:paraId="04A7AD69" w14:textId="77777777" w:rsidR="00C0474D" w:rsidRPr="002A6D84" w:rsidRDefault="00C0474D" w:rsidP="00B17A27">
            <w:pPr>
              <w:pStyle w:val="NormalWeb"/>
              <w:widowControl w:val="0"/>
              <w:shd w:val="clear" w:color="auto" w:fill="FFFFFF"/>
              <w:spacing w:before="60" w:beforeAutospacing="0" w:after="60" w:afterAutospacing="0" w:line="288" w:lineRule="auto"/>
              <w:ind w:firstLine="170"/>
              <w:jc w:val="both"/>
              <w:rPr>
                <w:i/>
              </w:rPr>
            </w:pPr>
            <w:r w:rsidRPr="002A6D84">
              <w:rPr>
                <w:i/>
                <w:lang w:val="vi-VN"/>
              </w:rPr>
              <w:t>i) Giá đất thương mại, dịch vụ;</w:t>
            </w:r>
          </w:p>
          <w:p w14:paraId="2FB44028" w14:textId="77777777" w:rsidR="00C0474D" w:rsidRPr="002A6D84" w:rsidRDefault="00C0474D" w:rsidP="00B17A27">
            <w:pPr>
              <w:pStyle w:val="NormalWeb"/>
              <w:widowControl w:val="0"/>
              <w:shd w:val="clear" w:color="auto" w:fill="FFFFFF"/>
              <w:spacing w:before="60" w:beforeAutospacing="0" w:after="60" w:afterAutospacing="0" w:line="288" w:lineRule="auto"/>
              <w:ind w:firstLine="170"/>
              <w:jc w:val="both"/>
              <w:rPr>
                <w:i/>
              </w:rPr>
            </w:pPr>
            <w:r w:rsidRPr="002A6D84">
              <w:rPr>
                <w:i/>
                <w:lang w:val="vi-VN"/>
              </w:rPr>
              <w:t>k) Giá đất cơ sở sản xuất phi nông nghiệp;</w:t>
            </w:r>
          </w:p>
          <w:p w14:paraId="310DFC0C" w14:textId="77777777" w:rsidR="00C0474D" w:rsidRPr="002A6D84" w:rsidRDefault="00C0474D" w:rsidP="00B17A27">
            <w:pPr>
              <w:pStyle w:val="NormalWeb"/>
              <w:widowControl w:val="0"/>
              <w:shd w:val="clear" w:color="auto" w:fill="FFFFFF"/>
              <w:spacing w:before="60" w:beforeAutospacing="0" w:after="60" w:afterAutospacing="0" w:line="288" w:lineRule="auto"/>
              <w:ind w:firstLine="170"/>
              <w:jc w:val="both"/>
              <w:rPr>
                <w:i/>
              </w:rPr>
            </w:pPr>
            <w:r w:rsidRPr="002A6D84">
              <w:rPr>
                <w:i/>
                <w:lang w:val="vi-VN"/>
              </w:rPr>
              <w:t>l) Giá đất sử dụng cho hoạt động khoáng sản;</w:t>
            </w:r>
          </w:p>
          <w:p w14:paraId="008B3713" w14:textId="77777777" w:rsidR="00C0474D" w:rsidRPr="002A6D84" w:rsidRDefault="00C0474D" w:rsidP="00B17A27">
            <w:pPr>
              <w:pStyle w:val="NormalWeb"/>
              <w:widowControl w:val="0"/>
              <w:shd w:val="clear" w:color="auto" w:fill="FFFFFF"/>
              <w:spacing w:before="60" w:beforeAutospacing="0" w:after="60" w:afterAutospacing="0" w:line="288" w:lineRule="auto"/>
              <w:ind w:firstLine="170"/>
              <w:jc w:val="both"/>
              <w:rPr>
                <w:i/>
              </w:rPr>
            </w:pPr>
            <w:r w:rsidRPr="002A6D84">
              <w:rPr>
                <w:i/>
                <w:lang w:val="vi-VN"/>
              </w:rPr>
              <w:t>m) Giá các loại đất trong khu công nghệ cao;</w:t>
            </w:r>
          </w:p>
          <w:p w14:paraId="49D76A6D" w14:textId="2D77180B" w:rsidR="00C0474D" w:rsidRPr="002A6D84" w:rsidRDefault="00C0474D" w:rsidP="00B17A27">
            <w:pPr>
              <w:pStyle w:val="NormalWeb"/>
              <w:widowControl w:val="0"/>
              <w:shd w:val="clear" w:color="auto" w:fill="FFFFFF"/>
              <w:spacing w:before="60" w:beforeAutospacing="0" w:after="60" w:afterAutospacing="0" w:line="288" w:lineRule="auto"/>
              <w:ind w:firstLine="170"/>
              <w:jc w:val="both"/>
              <w:rPr>
                <w:i/>
              </w:rPr>
            </w:pPr>
            <w:r w:rsidRPr="002A6D84">
              <w:rPr>
                <w:i/>
                <w:lang w:val="vi-VN"/>
              </w:rPr>
              <w:t>n) Giá các loại đất khác theo phân loại đất quy định tại </w:t>
            </w:r>
            <w:bookmarkStart w:id="1" w:name="dc_11"/>
            <w:r w:rsidRPr="002A6D84">
              <w:rPr>
                <w:i/>
                <w:lang w:val="vi-VN"/>
              </w:rPr>
              <w:t xml:space="preserve">Điều 9 Luật Đất </w:t>
            </w:r>
            <w:r w:rsidRPr="002A6D84">
              <w:rPr>
                <w:i/>
                <w:lang w:val="vi-VN"/>
              </w:rPr>
              <w:lastRenderedPageBreak/>
              <w:t>đai</w:t>
            </w:r>
            <w:bookmarkEnd w:id="1"/>
            <w:r w:rsidRPr="002A6D84">
              <w:rPr>
                <w:i/>
                <w:lang w:val="vi-VN"/>
              </w:rPr>
              <w:t> chưa được quy định từ điểm a đến điểm m khoản này theo yêu cầu quản lý của địa phương</w:t>
            </w:r>
            <w:r w:rsidRPr="002A6D84">
              <w:rPr>
                <w:i/>
              </w:rPr>
              <w:t>.</w:t>
            </w:r>
            <w:r w:rsidR="00315D00" w:rsidRPr="002A6D84">
              <w:rPr>
                <w:i/>
              </w:rPr>
              <w:t>”</w:t>
            </w:r>
          </w:p>
          <w:p w14:paraId="0CDE9041" w14:textId="7B3DA952" w:rsidR="00C0474D" w:rsidRPr="002A6D84" w:rsidRDefault="00647E13" w:rsidP="00B17A27">
            <w:pPr>
              <w:widowControl w:val="0"/>
              <w:spacing w:before="60" w:after="60" w:line="288" w:lineRule="auto"/>
              <w:ind w:firstLine="170"/>
              <w:jc w:val="both"/>
            </w:pPr>
            <w:r w:rsidRPr="002A6D84">
              <w:t>- Tại điểm d khoản 5 Điều 158 và khoản 1 Điều 159 Luật Đất đai</w:t>
            </w:r>
            <w:r w:rsidR="00C0474D" w:rsidRPr="002A6D84">
              <w:t>, quy định:</w:t>
            </w:r>
          </w:p>
          <w:p w14:paraId="07E18B91" w14:textId="77777777" w:rsidR="00315D00" w:rsidRPr="002A6D84" w:rsidRDefault="00315D00" w:rsidP="00B17A27">
            <w:pPr>
              <w:widowControl w:val="0"/>
              <w:spacing w:before="60" w:after="60" w:line="288" w:lineRule="auto"/>
              <w:ind w:firstLine="170"/>
              <w:jc w:val="both"/>
              <w:rPr>
                <w:i/>
              </w:rPr>
            </w:pPr>
            <w:bookmarkStart w:id="2" w:name="dieu_158"/>
            <w:bookmarkStart w:id="3" w:name="dieu_159"/>
            <w:bookmarkStart w:id="4" w:name="khoan_1_159"/>
            <w:r w:rsidRPr="002A6D84">
              <w:t>“</w:t>
            </w:r>
            <w:r w:rsidR="00C0474D" w:rsidRPr="002A6D84">
              <w:rPr>
                <w:i/>
              </w:rPr>
              <w:t>Điều 158. Nguyên tắc, căn cứ, phương pháp định giá đất</w:t>
            </w:r>
            <w:bookmarkStart w:id="5" w:name="diem_d_5_158"/>
            <w:bookmarkEnd w:id="2"/>
          </w:p>
          <w:p w14:paraId="2A344375" w14:textId="1869B2D3" w:rsidR="00315D00" w:rsidRPr="002A6D84" w:rsidRDefault="00C0474D" w:rsidP="00B17A27">
            <w:pPr>
              <w:widowControl w:val="0"/>
              <w:spacing w:before="60" w:after="60" w:line="288" w:lineRule="auto"/>
              <w:ind w:firstLine="170"/>
              <w:jc w:val="both"/>
            </w:pPr>
            <w:r w:rsidRPr="002A6D84">
              <w:rPr>
                <w:i/>
              </w:rPr>
              <w:t>d) Phương pháp hệ số điều chỉnh giá đất được thực hiện bằng cách lấy giá đất trong bảng giá đất nhân với hệ số điều chỉnh giá đất. Hệ số điều chỉnh giá đất được xác định thông qua việc so sánh giá đất trong bảng giá đất với giá đất thị trường;</w:t>
            </w:r>
            <w:bookmarkEnd w:id="5"/>
            <w:r w:rsidR="00315D00" w:rsidRPr="002A6D84">
              <w:t>”</w:t>
            </w:r>
          </w:p>
          <w:p w14:paraId="7C9311F2" w14:textId="6D4B782E" w:rsidR="00C0474D" w:rsidRPr="002A6D84" w:rsidRDefault="00315D00" w:rsidP="00B17A27">
            <w:pPr>
              <w:widowControl w:val="0"/>
              <w:spacing w:before="60" w:after="60" w:line="288" w:lineRule="auto"/>
              <w:ind w:firstLine="170"/>
              <w:jc w:val="both"/>
              <w:rPr>
                <w:i/>
              </w:rPr>
            </w:pPr>
            <w:r w:rsidRPr="002A6D84">
              <w:t>“</w:t>
            </w:r>
            <w:r w:rsidR="00C0474D" w:rsidRPr="002A6D84">
              <w:rPr>
                <w:i/>
              </w:rPr>
              <w:t>Điều 159. Bảng giá đất</w:t>
            </w:r>
            <w:bookmarkEnd w:id="3"/>
          </w:p>
          <w:p w14:paraId="595E5C9D" w14:textId="30BA77CF" w:rsidR="00C0474D" w:rsidRPr="002A6D84" w:rsidRDefault="00C0474D" w:rsidP="00B17A27">
            <w:pPr>
              <w:pStyle w:val="NormalWeb"/>
              <w:widowControl w:val="0"/>
              <w:shd w:val="clear" w:color="auto" w:fill="FFFFFF"/>
              <w:spacing w:before="60" w:beforeAutospacing="0" w:after="60" w:afterAutospacing="0" w:line="288" w:lineRule="auto"/>
              <w:ind w:firstLine="170"/>
              <w:jc w:val="both"/>
              <w:rPr>
                <w:i/>
              </w:rPr>
            </w:pPr>
            <w:r w:rsidRPr="002A6D84">
              <w:rPr>
                <w:i/>
                <w:lang w:val="sv-SE"/>
              </w:rPr>
              <w:t>1. Bảng giá đất được áp dụng cho các trường hợp sau đây:</w:t>
            </w:r>
            <w:bookmarkEnd w:id="4"/>
          </w:p>
          <w:p w14:paraId="1413C7DB" w14:textId="77777777" w:rsidR="00C0474D" w:rsidRPr="002A6D84" w:rsidRDefault="00C0474D" w:rsidP="00B17A27">
            <w:pPr>
              <w:pStyle w:val="NormalWeb"/>
              <w:widowControl w:val="0"/>
              <w:shd w:val="clear" w:color="auto" w:fill="FFFFFF"/>
              <w:spacing w:before="60" w:beforeAutospacing="0" w:after="60" w:afterAutospacing="0" w:line="288" w:lineRule="auto"/>
              <w:ind w:firstLine="170"/>
              <w:jc w:val="both"/>
              <w:rPr>
                <w:i/>
              </w:rPr>
            </w:pPr>
            <w:r w:rsidRPr="002A6D84">
              <w:rPr>
                <w:i/>
                <w:lang w:val="sv-SE"/>
              </w:rPr>
              <w:t>a) Tính tiền sử dụng đất khi Nhà nước công nhận quyền sử dụng đất ở của hộ gia đình</w:t>
            </w:r>
            <w:r w:rsidRPr="002A6D84">
              <w:rPr>
                <w:i/>
              </w:rPr>
              <w:t>, cá nhân; chuyển mục đích sử dụng đất của hộ gia đình, cá nhân;</w:t>
            </w:r>
          </w:p>
          <w:p w14:paraId="55E6E7B6" w14:textId="77777777" w:rsidR="00C0474D" w:rsidRPr="002A6D84" w:rsidRDefault="00C0474D" w:rsidP="00B17A27">
            <w:pPr>
              <w:pStyle w:val="NormalWeb"/>
              <w:widowControl w:val="0"/>
              <w:shd w:val="clear" w:color="auto" w:fill="FFFFFF"/>
              <w:spacing w:before="60" w:beforeAutospacing="0" w:after="60" w:afterAutospacing="0" w:line="288" w:lineRule="auto"/>
              <w:ind w:firstLine="170"/>
              <w:jc w:val="both"/>
              <w:rPr>
                <w:i/>
              </w:rPr>
            </w:pPr>
            <w:r w:rsidRPr="002A6D84">
              <w:rPr>
                <w:i/>
              </w:rPr>
              <w:t>b) Tính tiền thuê đất khi Nhà nước cho thuê đất</w:t>
            </w:r>
            <w:r w:rsidRPr="002A6D84">
              <w:rPr>
                <w:i/>
                <w:iCs/>
              </w:rPr>
              <w:t> </w:t>
            </w:r>
            <w:r w:rsidRPr="002A6D84">
              <w:rPr>
                <w:i/>
              </w:rPr>
              <w:t xml:space="preserve">thu tiền thuê đất hằng </w:t>
            </w:r>
            <w:r w:rsidRPr="002A6D84">
              <w:rPr>
                <w:i/>
              </w:rPr>
              <w:lastRenderedPageBreak/>
              <w:t>năm;</w:t>
            </w:r>
          </w:p>
          <w:p w14:paraId="16541214" w14:textId="77777777" w:rsidR="00C0474D" w:rsidRPr="002A6D84" w:rsidRDefault="00C0474D" w:rsidP="00B17A27">
            <w:pPr>
              <w:pStyle w:val="NormalWeb"/>
              <w:widowControl w:val="0"/>
              <w:shd w:val="clear" w:color="auto" w:fill="FFFFFF"/>
              <w:spacing w:before="60" w:beforeAutospacing="0" w:after="60" w:afterAutospacing="0" w:line="288" w:lineRule="auto"/>
              <w:ind w:firstLine="170"/>
              <w:jc w:val="both"/>
              <w:rPr>
                <w:i/>
              </w:rPr>
            </w:pPr>
            <w:r w:rsidRPr="002A6D84">
              <w:rPr>
                <w:i/>
              </w:rPr>
              <w:t>c) Tính thuế sử dụng đất;</w:t>
            </w:r>
          </w:p>
          <w:p w14:paraId="32463E64" w14:textId="77777777" w:rsidR="00C0474D" w:rsidRPr="002A6D84" w:rsidRDefault="00C0474D" w:rsidP="00B17A27">
            <w:pPr>
              <w:pStyle w:val="NormalWeb"/>
              <w:widowControl w:val="0"/>
              <w:shd w:val="clear" w:color="auto" w:fill="FFFFFF"/>
              <w:spacing w:before="60" w:beforeAutospacing="0" w:after="60" w:afterAutospacing="0" w:line="288" w:lineRule="auto"/>
              <w:ind w:firstLine="170"/>
              <w:jc w:val="both"/>
              <w:rPr>
                <w:i/>
              </w:rPr>
            </w:pPr>
            <w:bookmarkStart w:id="6" w:name="diem_d_1_159"/>
            <w:r w:rsidRPr="002A6D84">
              <w:rPr>
                <w:i/>
              </w:rPr>
              <w:t>d) Tính thuế thu nhập từ chuyển quyền sử dụng đất đối với hộ gia đình, cá nhân;</w:t>
            </w:r>
            <w:bookmarkEnd w:id="6"/>
          </w:p>
          <w:p w14:paraId="4BD453DA" w14:textId="77777777" w:rsidR="00C0474D" w:rsidRPr="002A6D84" w:rsidRDefault="00C0474D" w:rsidP="00B17A27">
            <w:pPr>
              <w:pStyle w:val="NormalWeb"/>
              <w:widowControl w:val="0"/>
              <w:shd w:val="clear" w:color="auto" w:fill="FFFFFF"/>
              <w:spacing w:before="60" w:beforeAutospacing="0" w:after="60" w:afterAutospacing="0" w:line="288" w:lineRule="auto"/>
              <w:ind w:firstLine="170"/>
              <w:jc w:val="both"/>
              <w:rPr>
                <w:i/>
              </w:rPr>
            </w:pPr>
            <w:r w:rsidRPr="002A6D84">
              <w:rPr>
                <w:i/>
              </w:rPr>
              <w:t>đ) Tính lệ phí trong quản lý, sử dụng đất đai;</w:t>
            </w:r>
          </w:p>
          <w:p w14:paraId="2BA19DA6" w14:textId="77777777" w:rsidR="00C0474D" w:rsidRPr="002A6D84" w:rsidRDefault="00C0474D" w:rsidP="00B17A27">
            <w:pPr>
              <w:pStyle w:val="NormalWeb"/>
              <w:widowControl w:val="0"/>
              <w:shd w:val="clear" w:color="auto" w:fill="FFFFFF"/>
              <w:spacing w:before="60" w:beforeAutospacing="0" w:after="60" w:afterAutospacing="0" w:line="288" w:lineRule="auto"/>
              <w:ind w:firstLine="170"/>
              <w:jc w:val="both"/>
              <w:rPr>
                <w:i/>
              </w:rPr>
            </w:pPr>
            <w:r w:rsidRPr="002A6D84">
              <w:rPr>
                <w:i/>
              </w:rPr>
              <w:t>e) Tính tiền xử phạt vi phạm hành chính trong lĩnh vực đất đai;</w:t>
            </w:r>
          </w:p>
          <w:p w14:paraId="7229BFC5" w14:textId="77777777" w:rsidR="00C0474D" w:rsidRPr="002A6D84" w:rsidRDefault="00C0474D" w:rsidP="00B17A27">
            <w:pPr>
              <w:pStyle w:val="NormalWeb"/>
              <w:widowControl w:val="0"/>
              <w:shd w:val="clear" w:color="auto" w:fill="FFFFFF"/>
              <w:spacing w:before="60" w:beforeAutospacing="0" w:after="60" w:afterAutospacing="0" w:line="288" w:lineRule="auto"/>
              <w:ind w:firstLine="170"/>
              <w:jc w:val="both"/>
              <w:rPr>
                <w:i/>
              </w:rPr>
            </w:pPr>
            <w:r w:rsidRPr="002A6D84">
              <w:rPr>
                <w:i/>
              </w:rPr>
              <w:t>g) Tính tiền bồi thường cho Nhà nước khi gây thiệt hại trong quản lý, sử dụng đất đai;</w:t>
            </w:r>
          </w:p>
          <w:p w14:paraId="46AED9EF" w14:textId="77777777" w:rsidR="00C0474D" w:rsidRPr="002A6D84" w:rsidRDefault="00C0474D" w:rsidP="00B17A27">
            <w:pPr>
              <w:pStyle w:val="NormalWeb"/>
              <w:widowControl w:val="0"/>
              <w:shd w:val="clear" w:color="auto" w:fill="FFFFFF"/>
              <w:spacing w:before="60" w:beforeAutospacing="0" w:after="60" w:afterAutospacing="0" w:line="288" w:lineRule="auto"/>
              <w:ind w:firstLine="170"/>
              <w:jc w:val="both"/>
              <w:rPr>
                <w:i/>
              </w:rPr>
            </w:pPr>
            <w:r w:rsidRPr="002A6D84">
              <w:rPr>
                <w:i/>
              </w:rPr>
              <w:t>h) Tính tiền sử dụng đất, tiền thuê đất khi Nhà nước công nhận quyền sử dụng đất theo hình thức giao đất có thu tiền sử dụng đất, cho thuê đất thu tiền thuê đất một lần cho cả thời gian thuê đối với hộ gia đình, cá nhân;</w:t>
            </w:r>
          </w:p>
          <w:p w14:paraId="3CEB78EC" w14:textId="77777777" w:rsidR="00C0474D" w:rsidRPr="002A6D84" w:rsidRDefault="00C0474D" w:rsidP="00B17A27">
            <w:pPr>
              <w:pStyle w:val="NormalWeb"/>
              <w:widowControl w:val="0"/>
              <w:shd w:val="clear" w:color="auto" w:fill="FFFFFF"/>
              <w:spacing w:before="60" w:beforeAutospacing="0" w:after="60" w:afterAutospacing="0" w:line="288" w:lineRule="auto"/>
              <w:ind w:firstLine="170"/>
              <w:jc w:val="both"/>
              <w:rPr>
                <w:i/>
              </w:rPr>
            </w:pPr>
            <w:bookmarkStart w:id="7" w:name="diem_i_1_159"/>
            <w:r w:rsidRPr="002A6D84">
              <w:rPr>
                <w:i/>
              </w:rPr>
              <w:t>i) Tính giá khởi điểm để đấu giá quyền sử dụng đất khi Nhà nước giao đất, cho thuê đất đối với trường hợp thửa đất, khu đất đã được đầu tư hạ tầng kỹ thuật theo</w:t>
            </w:r>
            <w:bookmarkEnd w:id="7"/>
            <w:r w:rsidRPr="002A6D84">
              <w:rPr>
                <w:i/>
              </w:rPr>
              <w:t> </w:t>
            </w:r>
            <w:bookmarkStart w:id="8" w:name="cumtu_i_1_159"/>
            <w:r w:rsidRPr="002A6D84">
              <w:rPr>
                <w:i/>
              </w:rPr>
              <w:t>quy hoạch chi tiết xây dựng</w:t>
            </w:r>
            <w:bookmarkEnd w:id="8"/>
            <w:r w:rsidRPr="002A6D84">
              <w:rPr>
                <w:i/>
              </w:rPr>
              <w:t>;</w:t>
            </w:r>
          </w:p>
          <w:p w14:paraId="308ABA12" w14:textId="77777777" w:rsidR="00C0474D" w:rsidRPr="002A6D84" w:rsidRDefault="00C0474D" w:rsidP="00B17A27">
            <w:pPr>
              <w:pStyle w:val="NormalWeb"/>
              <w:widowControl w:val="0"/>
              <w:shd w:val="clear" w:color="auto" w:fill="FFFFFF"/>
              <w:spacing w:before="60" w:beforeAutospacing="0" w:after="60" w:afterAutospacing="0" w:line="288" w:lineRule="auto"/>
              <w:ind w:firstLine="170"/>
              <w:jc w:val="both"/>
              <w:rPr>
                <w:i/>
              </w:rPr>
            </w:pPr>
            <w:r w:rsidRPr="002A6D84">
              <w:rPr>
                <w:i/>
                <w:lang w:val="nl-NL"/>
              </w:rPr>
              <w:t xml:space="preserve">k) Tính tiền sử dụng đất đối với </w:t>
            </w:r>
            <w:r w:rsidRPr="002A6D84">
              <w:rPr>
                <w:i/>
                <w:lang w:val="nl-NL"/>
              </w:rPr>
              <w:lastRenderedPageBreak/>
              <w:t>trường hợp giao đất không thông qua đấu giá quyền sử dụng đất cho hộ gia đình, cá nhân</w:t>
            </w:r>
            <w:r w:rsidRPr="002A6D84">
              <w:rPr>
                <w:i/>
              </w:rPr>
              <w:t>;</w:t>
            </w:r>
          </w:p>
          <w:p w14:paraId="45AB2195" w14:textId="1DD698E7" w:rsidR="00647E13" w:rsidRPr="002A6D84" w:rsidRDefault="00C0474D" w:rsidP="00B17A27">
            <w:pPr>
              <w:pStyle w:val="NormalWeb"/>
              <w:widowControl w:val="0"/>
              <w:shd w:val="clear" w:color="auto" w:fill="FFFFFF"/>
              <w:spacing w:before="60" w:beforeAutospacing="0" w:after="60" w:afterAutospacing="0" w:line="288" w:lineRule="auto"/>
              <w:ind w:firstLine="170"/>
              <w:jc w:val="both"/>
              <w:rPr>
                <w:i/>
              </w:rPr>
            </w:pPr>
            <w:r w:rsidRPr="002A6D84">
              <w:rPr>
                <w:i/>
                <w:lang w:val="sv-SE"/>
              </w:rPr>
              <w:t>l) Tính tiền sử dụng đất </w:t>
            </w:r>
            <w:r w:rsidRPr="002A6D84">
              <w:rPr>
                <w:i/>
              </w:rPr>
              <w:t>đối với trường hợp bán nhà ở thuộc sở hữu nhà nước cho người đang thuê.</w:t>
            </w:r>
            <w:r w:rsidR="00315D00" w:rsidRPr="002A6D84">
              <w:rPr>
                <w:i/>
              </w:rPr>
              <w:t>”</w:t>
            </w:r>
          </w:p>
        </w:tc>
        <w:tc>
          <w:tcPr>
            <w:tcW w:w="7512" w:type="dxa"/>
          </w:tcPr>
          <w:p w14:paraId="5D4FCD6B" w14:textId="77777777" w:rsidR="009D3566" w:rsidRPr="002A6D84" w:rsidRDefault="009D3566" w:rsidP="00B17A27">
            <w:pPr>
              <w:widowControl w:val="0"/>
              <w:spacing w:before="60" w:after="60" w:line="288" w:lineRule="auto"/>
              <w:ind w:firstLine="170"/>
              <w:jc w:val="both"/>
              <w:rPr>
                <w:b/>
              </w:rPr>
            </w:pPr>
            <w:r w:rsidRPr="002A6D84">
              <w:rPr>
                <w:b/>
              </w:rPr>
              <w:lastRenderedPageBreak/>
              <w:t>Điều 1. Phạm vi điều chỉnh</w:t>
            </w:r>
          </w:p>
          <w:p w14:paraId="59886FDD" w14:textId="2CA73FEB" w:rsidR="009D3566" w:rsidRPr="002A6D84" w:rsidRDefault="009D3566" w:rsidP="00B17A27">
            <w:pPr>
              <w:widowControl w:val="0"/>
              <w:spacing w:before="60" w:after="60" w:line="288" w:lineRule="auto"/>
              <w:ind w:firstLine="170"/>
              <w:jc w:val="both"/>
            </w:pPr>
            <w:r w:rsidRPr="002A6D84">
              <w:t xml:space="preserve">1. Nghị quyết này quy định tiêu chí cụ thể xác định vị trí đối với từng loại đất, số lượng vị trí đất trong bảng giá đất trên địa bàn tỉnh Khánh Hòa và Bảng giá đất lần đầu áp dụng từ ngày 01 tháng 01 năm 2026 trên địa bàn tỉnh Khánh Hòa theo quy định tại </w:t>
            </w:r>
            <w:r w:rsidRPr="002A6D84">
              <w:rPr>
                <w:bCs/>
                <w:iCs/>
              </w:rPr>
              <w:t xml:space="preserve">khoản 1 Điều 11 Nghị định số 226/2025/NĐ-CP ngày 15/8/2025 của Chính phủ </w:t>
            </w:r>
            <w:r w:rsidRPr="002A6D84">
              <w:t>sửa đổi, bổ sung một số điều của các nghị định quy định chi tiết thi hành Luật Đất đai.</w:t>
            </w:r>
          </w:p>
          <w:p w14:paraId="62386400" w14:textId="77777777" w:rsidR="009D3566" w:rsidRPr="002A6D84" w:rsidRDefault="009D3566" w:rsidP="00B17A27">
            <w:pPr>
              <w:widowControl w:val="0"/>
              <w:spacing w:before="60" w:after="60" w:line="288" w:lineRule="auto"/>
              <w:ind w:firstLine="170"/>
              <w:jc w:val="both"/>
            </w:pPr>
            <w:r w:rsidRPr="002A6D84">
              <w:t>2. Quy định về Bảng giá các loại đất theo quy định tại khoản 1 Điều 12 Nghị định số 71/2024/NĐ-CP ngày 27/6/2024 của Chính phủ quy định về giá đất.</w:t>
            </w:r>
          </w:p>
          <w:p w14:paraId="51342F9D" w14:textId="438E2ED8" w:rsidR="00DF4D41" w:rsidRPr="002A6D84" w:rsidRDefault="009D3566" w:rsidP="00B17A27">
            <w:pPr>
              <w:widowControl w:val="0"/>
              <w:spacing w:before="60" w:after="60" w:line="288" w:lineRule="auto"/>
              <w:ind w:firstLine="170"/>
              <w:jc w:val="both"/>
            </w:pPr>
            <w:r w:rsidRPr="002A6D84">
              <w:t>3. Bảng giá đất được sử dụng để làm căn cứ trong các trường hợp quy định tại điểm d khoản 5 Điều 158 và khoản 1 Điều 159 Luật Đất đai.</w:t>
            </w:r>
          </w:p>
        </w:tc>
        <w:tc>
          <w:tcPr>
            <w:tcW w:w="3685" w:type="dxa"/>
          </w:tcPr>
          <w:p w14:paraId="524C9BB7" w14:textId="21410BC4" w:rsidR="006E79A5" w:rsidRPr="002A6D84" w:rsidRDefault="00647E13" w:rsidP="00B17A27">
            <w:pPr>
              <w:widowControl w:val="0"/>
              <w:tabs>
                <w:tab w:val="left" w:pos="0"/>
                <w:tab w:val="left" w:pos="993"/>
              </w:tabs>
              <w:spacing w:before="60" w:after="60" w:line="288" w:lineRule="auto"/>
              <w:ind w:firstLine="170"/>
              <w:jc w:val="both"/>
            </w:pPr>
            <w:r w:rsidRPr="002A6D84">
              <w:t>Phù hợp theo quy định của Luật Đất đai và các Nghị định thực hiện quy định của Luật Đất đai, cụ thể:</w:t>
            </w:r>
          </w:p>
          <w:p w14:paraId="48455356" w14:textId="205DE202" w:rsidR="006E79A5" w:rsidRPr="002A6D84" w:rsidRDefault="00647E13" w:rsidP="00B17A27">
            <w:pPr>
              <w:widowControl w:val="0"/>
              <w:tabs>
                <w:tab w:val="left" w:pos="0"/>
                <w:tab w:val="left" w:pos="993"/>
              </w:tabs>
              <w:spacing w:before="60" w:after="60" w:line="288" w:lineRule="auto"/>
              <w:ind w:firstLine="170"/>
              <w:jc w:val="both"/>
              <w:rPr>
                <w:bCs/>
                <w:iCs/>
              </w:rPr>
            </w:pPr>
            <w:r w:rsidRPr="002A6D84">
              <w:rPr>
                <w:bCs/>
                <w:iCs/>
              </w:rPr>
              <w:t>- Khoản 1 Điều 11 Nghị định số 226/2025/NĐ-CP;</w:t>
            </w:r>
          </w:p>
          <w:p w14:paraId="4CB424FE" w14:textId="567FCD8D" w:rsidR="00647E13" w:rsidRPr="002A6D84" w:rsidRDefault="00647E13" w:rsidP="00B17A27">
            <w:pPr>
              <w:widowControl w:val="0"/>
              <w:tabs>
                <w:tab w:val="left" w:pos="0"/>
                <w:tab w:val="left" w:pos="993"/>
              </w:tabs>
              <w:spacing w:before="60" w:after="60" w:line="288" w:lineRule="auto"/>
              <w:ind w:firstLine="170"/>
              <w:jc w:val="both"/>
            </w:pPr>
            <w:r w:rsidRPr="002A6D84">
              <w:t>- Khoản 1 Điều 12 Nghị định số 71/2024/NĐ-CP;</w:t>
            </w:r>
          </w:p>
          <w:p w14:paraId="5A1375BF" w14:textId="40A7FC18" w:rsidR="00DF4D41" w:rsidRPr="002A6D84" w:rsidRDefault="00647E13" w:rsidP="00B17A27">
            <w:pPr>
              <w:widowControl w:val="0"/>
              <w:tabs>
                <w:tab w:val="left" w:pos="0"/>
                <w:tab w:val="left" w:pos="993"/>
              </w:tabs>
              <w:spacing w:before="60" w:after="60" w:line="288" w:lineRule="auto"/>
              <w:ind w:firstLine="170"/>
              <w:jc w:val="both"/>
            </w:pPr>
            <w:r w:rsidRPr="002A6D84">
              <w:t>- Điểm d khoản 5 Điều 158 và khoản 1 Điều 159 Luật Đất đai.</w:t>
            </w:r>
          </w:p>
        </w:tc>
      </w:tr>
      <w:tr w:rsidR="002A6D84" w:rsidRPr="002A6D84" w14:paraId="3C0564BD" w14:textId="77777777" w:rsidTr="00B17A27">
        <w:trPr>
          <w:trHeight w:val="2533"/>
        </w:trPr>
        <w:tc>
          <w:tcPr>
            <w:tcW w:w="3823" w:type="dxa"/>
          </w:tcPr>
          <w:p w14:paraId="7BAED54C" w14:textId="54E33340" w:rsidR="0023070D" w:rsidRPr="002A6D84" w:rsidRDefault="00A54A34" w:rsidP="00B17A27">
            <w:pPr>
              <w:pStyle w:val="NormalWeb"/>
              <w:widowControl w:val="0"/>
              <w:shd w:val="clear" w:color="auto" w:fill="FFFFFF"/>
              <w:spacing w:before="60" w:beforeAutospacing="0" w:after="60" w:afterAutospacing="0" w:line="288" w:lineRule="auto"/>
              <w:ind w:firstLine="170"/>
              <w:jc w:val="both"/>
              <w:rPr>
                <w:i/>
              </w:rPr>
            </w:pPr>
            <w:r w:rsidRPr="002A6D84">
              <w:lastRenderedPageBreak/>
              <w:t xml:space="preserve">- </w:t>
            </w:r>
            <w:r w:rsidR="0023070D" w:rsidRPr="002A6D84">
              <w:t xml:space="preserve">Theo Điều 4 Luật Đất đai </w:t>
            </w:r>
            <w:r w:rsidRPr="002A6D84">
              <w:t xml:space="preserve">2024 </w:t>
            </w:r>
            <w:r w:rsidR="0023070D" w:rsidRPr="002A6D84">
              <w:t>quy định về Người sử dụng đất, cụ thể: “</w:t>
            </w:r>
            <w:r w:rsidR="0023070D" w:rsidRPr="002A6D84">
              <w:rPr>
                <w:i/>
              </w:rPr>
              <w:t>Người sử dụng đất được Nhà nước giao đất, cho thuê đất, công nhận quyền sử dụng đất; đang sử dụng đất ổn định, đủ điều kiện cấp Giấy chứng nhận quyền sử dụng đất, quyền sở hữu tài sản gắn liền với đất mà chưa được Nhà nước cấp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nhận quyền sử dụng đất; thuê lại đất theo quy định của Luật này, bao gồm:</w:t>
            </w:r>
          </w:p>
          <w:p w14:paraId="7D39B287" w14:textId="77777777" w:rsidR="0023070D" w:rsidRPr="002A6D84" w:rsidRDefault="0023070D" w:rsidP="00B17A27">
            <w:pPr>
              <w:pStyle w:val="NormalWeb"/>
              <w:widowControl w:val="0"/>
              <w:shd w:val="clear" w:color="auto" w:fill="FFFFFF"/>
              <w:spacing w:before="60" w:beforeAutospacing="0" w:after="60" w:afterAutospacing="0" w:line="288" w:lineRule="auto"/>
              <w:ind w:firstLine="170"/>
              <w:jc w:val="both"/>
              <w:rPr>
                <w:i/>
              </w:rPr>
            </w:pPr>
            <w:r w:rsidRPr="002A6D84">
              <w:rPr>
                <w:i/>
              </w:rPr>
              <w:t>1. Tổ chức trong nước gồm:</w:t>
            </w:r>
          </w:p>
          <w:p w14:paraId="2982D0DE" w14:textId="77777777" w:rsidR="0023070D" w:rsidRPr="002A6D84" w:rsidRDefault="0023070D" w:rsidP="00B17A27">
            <w:pPr>
              <w:pStyle w:val="NormalWeb"/>
              <w:widowControl w:val="0"/>
              <w:shd w:val="clear" w:color="auto" w:fill="FFFFFF"/>
              <w:spacing w:before="60" w:beforeAutospacing="0" w:after="60" w:afterAutospacing="0" w:line="288" w:lineRule="auto"/>
              <w:ind w:firstLine="170"/>
              <w:jc w:val="both"/>
              <w:rPr>
                <w:i/>
              </w:rPr>
            </w:pPr>
            <w:r w:rsidRPr="002A6D84">
              <w:rPr>
                <w:i/>
              </w:rPr>
              <w:t xml:space="preserve">a) Cơ quan nhà nước, cơ quan Đảng </w:t>
            </w:r>
            <w:r w:rsidRPr="002A6D84">
              <w:rPr>
                <w:i/>
              </w:rPr>
              <w:lastRenderedPageBreak/>
              <w:t>Cộng sản Việt Nam, đơn vị vũ trang nhân dân, Mặt trận Tổ quốc Việt Nam, tổ chức chính trị - xã hội, tổ chức chính trị xã hội - nghề nghiệp, tổ chức xã hội, tổ chức xã hội - nghề nghiệp, đơn vị sự nghiệp công lập và tổ chức khác theo quy định của pháp luật;</w:t>
            </w:r>
          </w:p>
          <w:p w14:paraId="1A9396D0" w14:textId="43360CB9" w:rsidR="0023070D" w:rsidRPr="002A6D84" w:rsidRDefault="0023070D" w:rsidP="00B17A27">
            <w:pPr>
              <w:pStyle w:val="NormalWeb"/>
              <w:widowControl w:val="0"/>
              <w:shd w:val="clear" w:color="auto" w:fill="FFFFFF"/>
              <w:spacing w:before="60" w:beforeAutospacing="0" w:after="60" w:afterAutospacing="0" w:line="288" w:lineRule="auto"/>
              <w:ind w:firstLine="170"/>
              <w:jc w:val="both"/>
              <w:rPr>
                <w:i/>
              </w:rPr>
            </w:pPr>
            <w:r w:rsidRPr="002A6D84">
              <w:rPr>
                <w:i/>
              </w:rPr>
              <w:t>b) Tổ chức kinh tế theo quy định của </w:t>
            </w:r>
            <w:bookmarkStart w:id="9" w:name="tvpllink_gwozgqnrqo_1"/>
            <w:r w:rsidRPr="002A6D84">
              <w:rPr>
                <w:i/>
              </w:rPr>
              <w:t>Luật Đầu tư</w:t>
            </w:r>
            <w:bookmarkEnd w:id="9"/>
            <w:r w:rsidRPr="002A6D84">
              <w:rPr>
                <w:i/>
              </w:rPr>
              <w:t>, trừ trường hợp quy định tại khoản 7 Điều này (sau đây gọi là tổ chức kinh tế);</w:t>
            </w:r>
          </w:p>
          <w:p w14:paraId="2B0D6BF3" w14:textId="77777777" w:rsidR="0023070D" w:rsidRPr="002A6D84" w:rsidRDefault="0023070D" w:rsidP="00B17A27">
            <w:pPr>
              <w:pStyle w:val="NormalWeb"/>
              <w:widowControl w:val="0"/>
              <w:shd w:val="clear" w:color="auto" w:fill="FFFFFF"/>
              <w:spacing w:before="60" w:beforeAutospacing="0" w:after="60" w:afterAutospacing="0" w:line="288" w:lineRule="auto"/>
              <w:ind w:firstLine="170"/>
              <w:jc w:val="both"/>
              <w:rPr>
                <w:i/>
              </w:rPr>
            </w:pPr>
            <w:r w:rsidRPr="002A6D84">
              <w:rPr>
                <w:i/>
              </w:rPr>
              <w:t>2. Tổ chức tôn giáo, tổ chức tôn giáo trực thuộc;</w:t>
            </w:r>
          </w:p>
          <w:p w14:paraId="3CF32092" w14:textId="77777777" w:rsidR="0023070D" w:rsidRPr="002A6D84" w:rsidRDefault="0023070D" w:rsidP="00B17A27">
            <w:pPr>
              <w:pStyle w:val="NormalWeb"/>
              <w:widowControl w:val="0"/>
              <w:shd w:val="clear" w:color="auto" w:fill="FFFFFF"/>
              <w:spacing w:before="60" w:beforeAutospacing="0" w:after="60" w:afterAutospacing="0" w:line="288" w:lineRule="auto"/>
              <w:ind w:firstLine="170"/>
              <w:jc w:val="both"/>
              <w:rPr>
                <w:i/>
              </w:rPr>
            </w:pPr>
            <w:r w:rsidRPr="002A6D84">
              <w:rPr>
                <w:i/>
              </w:rPr>
              <w:t>3. Cá nhân trong nước, người Việt Nam định cư ở nước ngoài là công dân Việt Nam (sau đây gọi là cá nhân);</w:t>
            </w:r>
          </w:p>
          <w:p w14:paraId="56354BF7" w14:textId="77777777" w:rsidR="0023070D" w:rsidRPr="002A6D84" w:rsidRDefault="0023070D" w:rsidP="00B17A27">
            <w:pPr>
              <w:pStyle w:val="NormalWeb"/>
              <w:widowControl w:val="0"/>
              <w:shd w:val="clear" w:color="auto" w:fill="FFFFFF"/>
              <w:spacing w:before="60" w:beforeAutospacing="0" w:after="60" w:afterAutospacing="0" w:line="288" w:lineRule="auto"/>
              <w:ind w:firstLine="170"/>
              <w:jc w:val="both"/>
              <w:rPr>
                <w:i/>
              </w:rPr>
            </w:pPr>
            <w:r w:rsidRPr="002A6D84">
              <w:rPr>
                <w:i/>
              </w:rPr>
              <w:t>4. Cộng đồng dân cư;</w:t>
            </w:r>
          </w:p>
          <w:p w14:paraId="55B03525" w14:textId="77777777" w:rsidR="0023070D" w:rsidRPr="002A6D84" w:rsidRDefault="0023070D" w:rsidP="00B17A27">
            <w:pPr>
              <w:pStyle w:val="NormalWeb"/>
              <w:widowControl w:val="0"/>
              <w:shd w:val="clear" w:color="auto" w:fill="FFFFFF"/>
              <w:spacing w:before="60" w:beforeAutospacing="0" w:after="60" w:afterAutospacing="0" w:line="288" w:lineRule="auto"/>
              <w:ind w:firstLine="170"/>
              <w:jc w:val="both"/>
              <w:rPr>
                <w:i/>
              </w:rPr>
            </w:pPr>
            <w:r w:rsidRPr="002A6D84">
              <w:rPr>
                <w:i/>
              </w:rPr>
              <w:t xml:space="preserve">5. Tổ chức nước ngoài có chức năng ngoại giao gồm cơ quan đại diện ngoại giao, cơ quan lãnh sự, cơ quan đại diện khác của nước ngoài có chức năng ngoại giao được Chính phủ Việt Nam thừa nhận; cơ quan đại diện của tổ chức thuộc Liên hợp quốc, cơ quan </w:t>
            </w:r>
            <w:r w:rsidRPr="002A6D84">
              <w:rPr>
                <w:i/>
              </w:rPr>
              <w:lastRenderedPageBreak/>
              <w:t>hoặc tổ chức liên chính phủ, cơ quan đại diện của tổ chức liên chính phủ;</w:t>
            </w:r>
          </w:p>
          <w:p w14:paraId="63F3B44A" w14:textId="77777777" w:rsidR="0023070D" w:rsidRPr="002A6D84" w:rsidRDefault="0023070D" w:rsidP="00B17A27">
            <w:pPr>
              <w:pStyle w:val="NormalWeb"/>
              <w:widowControl w:val="0"/>
              <w:shd w:val="clear" w:color="auto" w:fill="FFFFFF"/>
              <w:spacing w:before="60" w:beforeAutospacing="0" w:after="60" w:afterAutospacing="0" w:line="288" w:lineRule="auto"/>
              <w:ind w:firstLine="170"/>
              <w:jc w:val="both"/>
              <w:rPr>
                <w:i/>
              </w:rPr>
            </w:pPr>
            <w:r w:rsidRPr="002A6D84">
              <w:rPr>
                <w:i/>
              </w:rPr>
              <w:t>6. Người gốc Việt Nam định cư ở nước ngoài;</w:t>
            </w:r>
          </w:p>
          <w:p w14:paraId="077C0033" w14:textId="380F944E" w:rsidR="0023070D" w:rsidRPr="002A6D84" w:rsidRDefault="0023070D" w:rsidP="00B17A27">
            <w:pPr>
              <w:pStyle w:val="NormalWeb"/>
              <w:widowControl w:val="0"/>
              <w:shd w:val="clear" w:color="auto" w:fill="FFFFFF"/>
              <w:spacing w:before="60" w:beforeAutospacing="0" w:after="60" w:afterAutospacing="0" w:line="288" w:lineRule="auto"/>
              <w:ind w:firstLine="170"/>
              <w:jc w:val="both"/>
            </w:pPr>
            <w:r w:rsidRPr="002A6D84">
              <w:rPr>
                <w:i/>
              </w:rPr>
              <w:t>7. Tổ chức kinh tế có vốn đầu tư nước ngoài.</w:t>
            </w:r>
            <w:r w:rsidRPr="002A6D84">
              <w:t>”</w:t>
            </w:r>
          </w:p>
          <w:p w14:paraId="4D6DF71A" w14:textId="361BA6A2" w:rsidR="00647E13" w:rsidRPr="002A6D84" w:rsidRDefault="00A54A34" w:rsidP="00B17A27">
            <w:pPr>
              <w:pStyle w:val="NormalWeb"/>
              <w:widowControl w:val="0"/>
              <w:shd w:val="clear" w:color="auto" w:fill="FFFFFF"/>
              <w:spacing w:before="60" w:beforeAutospacing="0" w:after="60" w:afterAutospacing="0" w:line="288" w:lineRule="auto"/>
              <w:ind w:firstLine="170"/>
              <w:jc w:val="both"/>
            </w:pPr>
            <w:r w:rsidRPr="002A6D84">
              <w:t xml:space="preserve">- </w:t>
            </w:r>
            <w:r w:rsidR="00226BAF" w:rsidRPr="002A6D84">
              <w:t>Theo kh</w:t>
            </w:r>
            <w:r w:rsidR="00A84D79" w:rsidRPr="002A6D84">
              <w:t>oản 1, khoản 3 Điều 159 Luật Đất đai 2024, cụ thể:</w:t>
            </w:r>
          </w:p>
          <w:p w14:paraId="322D3DB1" w14:textId="78A492CE" w:rsidR="00A84D79" w:rsidRPr="002A6D84" w:rsidRDefault="004C6E01" w:rsidP="00B17A27">
            <w:pPr>
              <w:pStyle w:val="NormalWeb"/>
              <w:widowControl w:val="0"/>
              <w:shd w:val="clear" w:color="auto" w:fill="FFFFFF"/>
              <w:spacing w:before="60" w:beforeAutospacing="0" w:after="60" w:afterAutospacing="0" w:line="288" w:lineRule="auto"/>
              <w:ind w:firstLine="170"/>
              <w:jc w:val="both"/>
            </w:pPr>
            <w:r w:rsidRPr="002A6D84">
              <w:t xml:space="preserve">+ </w:t>
            </w:r>
            <w:r w:rsidR="00004C87" w:rsidRPr="002A6D84">
              <w:t>Tại k</w:t>
            </w:r>
            <w:r w:rsidR="00A84D79" w:rsidRPr="002A6D84">
              <w:t xml:space="preserve">hoản 1 Điều 159: đã nêu tại  mục trên. </w:t>
            </w:r>
          </w:p>
          <w:p w14:paraId="7369A4B7" w14:textId="75032F3B" w:rsidR="00A84D79" w:rsidRPr="002A6D84" w:rsidRDefault="00A54A34" w:rsidP="00B17A27">
            <w:pPr>
              <w:widowControl w:val="0"/>
              <w:spacing w:before="60" w:after="60" w:line="288" w:lineRule="auto"/>
              <w:ind w:firstLine="170"/>
              <w:jc w:val="both"/>
              <w:rPr>
                <w:i/>
              </w:rPr>
            </w:pPr>
            <w:bookmarkStart w:id="10" w:name="khoan_3_159"/>
            <w:r w:rsidRPr="002A6D84">
              <w:t xml:space="preserve">+ </w:t>
            </w:r>
            <w:r w:rsidR="00004C87" w:rsidRPr="002A6D84">
              <w:t>Tại k</w:t>
            </w:r>
            <w:r w:rsidR="00A84D79" w:rsidRPr="002A6D84">
              <w:t>hoản 3 Điều 159 quy định</w:t>
            </w:r>
            <w:r w:rsidRPr="002A6D84">
              <w:t>: “</w:t>
            </w:r>
            <w:r w:rsidR="00A84D79" w:rsidRPr="002A6D84">
              <w:rPr>
                <w:i/>
              </w:rPr>
              <w:t>3. Ủy ban nhân dân cấp tỉnh xây dựng, trình Hội đồng nhân dân cùng cấp quyết định bảng giá đất lần đầu để công bố và áp dụng từ ngày 01 tháng 01 năm 2026. Hằng năm, Ủy ban nhân dân cấp tỉnh có trách nhiệm trình Hội đồng nhân dân cấp tỉnh quyết định điều chỉnh, sửa đổi, bổ sung bảng giá đất để công bố và áp dụng từ ngày 01 tháng 01 của năm tiếp theo.</w:t>
            </w:r>
            <w:bookmarkEnd w:id="10"/>
          </w:p>
          <w:p w14:paraId="36E0EA48" w14:textId="77777777" w:rsidR="00A84D79" w:rsidRPr="002A6D84" w:rsidRDefault="00A84D79" w:rsidP="00B17A27">
            <w:pPr>
              <w:pStyle w:val="NormalWeb"/>
              <w:widowControl w:val="0"/>
              <w:shd w:val="clear" w:color="auto" w:fill="FFFFFF"/>
              <w:spacing w:before="60" w:beforeAutospacing="0" w:after="60" w:afterAutospacing="0" w:line="288" w:lineRule="auto"/>
              <w:ind w:firstLine="170"/>
              <w:jc w:val="both"/>
              <w:rPr>
                <w:i/>
              </w:rPr>
            </w:pPr>
            <w:r w:rsidRPr="002A6D84">
              <w:rPr>
                <w:i/>
                <w:lang w:val="sv-SE"/>
              </w:rPr>
              <w:t xml:space="preserve">Trường hợp cần thiết phải điều chỉnh, sửa đổi, bổ sung bảng giá đất trong năm, Ủy ban nhân dân cấp tỉnh có trách nhiệm trình Hội đồng nhân </w:t>
            </w:r>
            <w:r w:rsidRPr="002A6D84">
              <w:rPr>
                <w:i/>
                <w:lang w:val="sv-SE"/>
              </w:rPr>
              <w:lastRenderedPageBreak/>
              <w:t>dân cấp tỉnh quyết định.</w:t>
            </w:r>
          </w:p>
          <w:p w14:paraId="174A7218" w14:textId="40B24FDD" w:rsidR="00A84D79" w:rsidRPr="002A6D84" w:rsidRDefault="00A84D79" w:rsidP="00B17A27">
            <w:pPr>
              <w:pStyle w:val="NormalWeb"/>
              <w:widowControl w:val="0"/>
              <w:shd w:val="clear" w:color="auto" w:fill="FFFFFF"/>
              <w:spacing w:before="60" w:beforeAutospacing="0" w:after="60" w:afterAutospacing="0" w:line="288" w:lineRule="auto"/>
              <w:ind w:firstLine="170"/>
              <w:jc w:val="both"/>
            </w:pPr>
            <w:r w:rsidRPr="002A6D84">
              <w:rPr>
                <w:i/>
                <w:lang w:val="nl-NL"/>
              </w:rPr>
              <w:t>Cơ quan có chức năng quản lý đất đai cấp tỉnh có trách nhiệm giúp Ủy ban nhân dân cấp tỉnh </w:t>
            </w:r>
            <w:r w:rsidRPr="002A6D84">
              <w:rPr>
                <w:i/>
              </w:rPr>
              <w:t>tổ chức việc </w:t>
            </w:r>
            <w:r w:rsidRPr="002A6D84">
              <w:rPr>
                <w:i/>
                <w:lang w:val="nl-NL"/>
              </w:rPr>
              <w:t>xây dựng, điều chỉnh, sửa đổi, bổ sung bảng giá đất. Trong quá trình thực hiện, cơ quan có chức năng quản lý đất đai cấp tỉnh được thuê tổ chức tư vấn xác định giá đất để xây dựng, điều chỉnh, sửa đổi, bổ sung bảng giá đất</w:t>
            </w:r>
            <w:r w:rsidRPr="002A6D84">
              <w:rPr>
                <w:i/>
              </w:rPr>
              <w:t>.</w:t>
            </w:r>
            <w:r w:rsidR="00A54A34" w:rsidRPr="002A6D84">
              <w:rPr>
                <w:i/>
              </w:rPr>
              <w:t>”</w:t>
            </w:r>
          </w:p>
        </w:tc>
        <w:tc>
          <w:tcPr>
            <w:tcW w:w="7512" w:type="dxa"/>
          </w:tcPr>
          <w:p w14:paraId="7CCD777A" w14:textId="77777777" w:rsidR="00647E13" w:rsidRPr="002A6D84" w:rsidRDefault="00647E13" w:rsidP="00B17A27">
            <w:pPr>
              <w:widowControl w:val="0"/>
              <w:spacing w:before="60" w:after="60" w:line="288" w:lineRule="auto"/>
              <w:ind w:firstLine="170"/>
              <w:jc w:val="both"/>
              <w:rPr>
                <w:b/>
              </w:rPr>
            </w:pPr>
            <w:r w:rsidRPr="002A6D84">
              <w:rPr>
                <w:b/>
              </w:rPr>
              <w:lastRenderedPageBreak/>
              <w:t>Điều 2. Đối tượng áp dụng</w:t>
            </w:r>
          </w:p>
          <w:p w14:paraId="716D80F9" w14:textId="77777777" w:rsidR="00647E13" w:rsidRPr="002A6D84" w:rsidRDefault="00647E13" w:rsidP="00B17A27">
            <w:pPr>
              <w:widowControl w:val="0"/>
              <w:spacing w:before="60" w:after="60" w:line="288" w:lineRule="auto"/>
              <w:ind w:firstLine="170"/>
              <w:jc w:val="both"/>
            </w:pPr>
            <w:r w:rsidRPr="002A6D84">
              <w:t>1. Cơ quan thực hiện chức năng quản lý nhà nước về đất đai; cơ quan có chức năng xây dựng, điều chỉnh, sửa đổi, bổ sung, thẩm định, quyết định bảng giá đất.</w:t>
            </w:r>
          </w:p>
          <w:p w14:paraId="10F9C1D4" w14:textId="77777777" w:rsidR="00647E13" w:rsidRPr="002A6D84" w:rsidRDefault="00647E13" w:rsidP="00B17A27">
            <w:pPr>
              <w:widowControl w:val="0"/>
              <w:spacing w:before="60" w:after="60" w:line="288" w:lineRule="auto"/>
              <w:ind w:firstLine="170"/>
              <w:jc w:val="both"/>
            </w:pPr>
            <w:r w:rsidRPr="002A6D84">
              <w:t>2. Người sử dụng đất trong các trường hợp quy định tại khoản 1 Điều 159 Luật Đất đai 2024.</w:t>
            </w:r>
          </w:p>
          <w:p w14:paraId="1E07AEEE" w14:textId="2BF70963" w:rsidR="00647E13" w:rsidRPr="002A6D84" w:rsidRDefault="00647E13" w:rsidP="00B17A27">
            <w:pPr>
              <w:widowControl w:val="0"/>
              <w:spacing w:before="60" w:after="60" w:line="288" w:lineRule="auto"/>
              <w:ind w:firstLine="170"/>
              <w:jc w:val="both"/>
              <w:rPr>
                <w:b/>
              </w:rPr>
            </w:pPr>
            <w:r w:rsidRPr="002A6D84">
              <w:t>3. Tổ chức, cá nhân khác có liên quan.</w:t>
            </w:r>
          </w:p>
        </w:tc>
        <w:tc>
          <w:tcPr>
            <w:tcW w:w="3685" w:type="dxa"/>
          </w:tcPr>
          <w:p w14:paraId="65C6ECDB" w14:textId="65B428C9" w:rsidR="00226BAF" w:rsidRPr="002A6D84" w:rsidRDefault="00226BAF" w:rsidP="00B17A27">
            <w:pPr>
              <w:widowControl w:val="0"/>
              <w:spacing w:before="60" w:after="60" w:line="288" w:lineRule="auto"/>
              <w:ind w:firstLine="170"/>
              <w:jc w:val="both"/>
              <w:rPr>
                <w:i/>
                <w:lang w:val="sv-SE"/>
              </w:rPr>
            </w:pPr>
            <w:r w:rsidRPr="002A6D84">
              <w:t xml:space="preserve">Ban hành quy định bảng giá đất làm cơ sở để các cơ quan thực hiện chức năng quản nhà nước về đất đai tính tiền </w:t>
            </w:r>
            <w:r w:rsidR="00B17A27" w:rsidRPr="002A6D84">
              <w:t>sử dụng đất, tiền thuê đất, thuế, lệ phí, tiền xử phạt, tiền bồi thường, tính giá khởi điểm để đấu giá quyền sử dụng đất…</w:t>
            </w:r>
            <w:r w:rsidR="00B17A27" w:rsidRPr="002A6D84">
              <w:rPr>
                <w:lang w:val="sv-SE"/>
              </w:rPr>
              <w:t xml:space="preserve"> </w:t>
            </w:r>
            <w:r w:rsidR="00B17A27" w:rsidRPr="002A6D84">
              <w:t>N</w:t>
            </w:r>
            <w:r w:rsidRPr="002A6D84">
              <w:t xml:space="preserve">gười sử dụng đất thực hiện nghĩa vụ tài chính </w:t>
            </w:r>
            <w:r w:rsidR="00B17A27" w:rsidRPr="002A6D84">
              <w:t xml:space="preserve">về đất đai </w:t>
            </w:r>
            <w:r w:rsidRPr="002A6D84">
              <w:t xml:space="preserve">cho các trường hợp quy định tại </w:t>
            </w:r>
            <w:r w:rsidR="0023070D" w:rsidRPr="002A6D84">
              <w:t xml:space="preserve">Điều 4, </w:t>
            </w:r>
            <w:r w:rsidRPr="002A6D84">
              <w:t>khoản 1 Điều 159 Luật Đất đai 2024.</w:t>
            </w:r>
          </w:p>
          <w:p w14:paraId="27CE9A62" w14:textId="1CA290CE" w:rsidR="00647E13" w:rsidRPr="002A6D84" w:rsidRDefault="00226BAF" w:rsidP="00B17A27">
            <w:pPr>
              <w:widowControl w:val="0"/>
              <w:spacing w:before="60" w:after="60" w:line="288" w:lineRule="auto"/>
              <w:ind w:firstLine="170"/>
              <w:jc w:val="both"/>
            </w:pPr>
            <w:r w:rsidRPr="002A6D84">
              <w:t>Ngoài ra, làm cơ sở để điều chỉnh, sửa đổi, bổ sung, thẩm định, quyết định bảng giá đất theo quy định tại khoản 3 Điều 159 Luật Đất đai năm 2024.</w:t>
            </w:r>
          </w:p>
        </w:tc>
      </w:tr>
      <w:tr w:rsidR="002A6D84" w:rsidRPr="002A6D84" w14:paraId="42693B5B" w14:textId="77777777" w:rsidTr="00B17A27">
        <w:tc>
          <w:tcPr>
            <w:tcW w:w="3823" w:type="dxa"/>
          </w:tcPr>
          <w:p w14:paraId="19D64387" w14:textId="38C35BBC" w:rsidR="001F37E8" w:rsidRPr="002A6D84" w:rsidRDefault="00004C87" w:rsidP="00B17A27">
            <w:pPr>
              <w:pStyle w:val="NormalWeb"/>
              <w:widowControl w:val="0"/>
              <w:shd w:val="clear" w:color="auto" w:fill="FFFFFF"/>
              <w:spacing w:before="60" w:beforeAutospacing="0" w:after="60" w:afterAutospacing="0" w:line="288" w:lineRule="auto"/>
              <w:ind w:firstLine="170"/>
              <w:jc w:val="both"/>
              <w:rPr>
                <w:bCs/>
              </w:rPr>
            </w:pPr>
            <w:r w:rsidRPr="002A6D84">
              <w:rPr>
                <w:bCs/>
              </w:rPr>
              <w:lastRenderedPageBreak/>
              <w:t xml:space="preserve">- </w:t>
            </w:r>
            <w:r w:rsidR="001F37E8" w:rsidRPr="002A6D84">
              <w:rPr>
                <w:bCs/>
              </w:rPr>
              <w:t xml:space="preserve">Theo khoản </w:t>
            </w:r>
            <w:r w:rsidRPr="002A6D84">
              <w:rPr>
                <w:bCs/>
              </w:rPr>
              <w:t>2</w:t>
            </w:r>
            <w:r w:rsidR="001F37E8" w:rsidRPr="002A6D84">
              <w:rPr>
                <w:bCs/>
              </w:rPr>
              <w:t xml:space="preserve"> Điều 9 Luật Đất đai 2024, cụ thể:</w:t>
            </w:r>
            <w:bookmarkStart w:id="11" w:name="khoan_2_9"/>
            <w:r w:rsidRPr="002A6D84">
              <w:rPr>
                <w:bCs/>
              </w:rPr>
              <w:t xml:space="preserve"> “</w:t>
            </w:r>
            <w:r w:rsidR="001F37E8" w:rsidRPr="002A6D84">
              <w:rPr>
                <w:i/>
              </w:rPr>
              <w:t>2. Nhóm đất nông nghiệp bao gồm các loại đất sau đây:</w:t>
            </w:r>
            <w:bookmarkEnd w:id="11"/>
          </w:p>
          <w:p w14:paraId="4BE947B1" w14:textId="77777777" w:rsidR="001F37E8" w:rsidRPr="002A6D84" w:rsidRDefault="001F37E8" w:rsidP="00B17A27">
            <w:pPr>
              <w:pStyle w:val="NormalWeb"/>
              <w:widowControl w:val="0"/>
              <w:shd w:val="clear" w:color="auto" w:fill="FFFFFF"/>
              <w:spacing w:before="60" w:beforeAutospacing="0" w:after="60" w:afterAutospacing="0" w:line="288" w:lineRule="auto"/>
              <w:ind w:firstLine="170"/>
              <w:jc w:val="both"/>
              <w:rPr>
                <w:i/>
              </w:rPr>
            </w:pPr>
            <w:r w:rsidRPr="002A6D84">
              <w:rPr>
                <w:i/>
              </w:rPr>
              <w:t>a) Đất trồng cây hằng năm, gồm </w:t>
            </w:r>
            <w:r w:rsidRPr="002A6D84">
              <w:rPr>
                <w:i/>
                <w:lang w:val="es-ES"/>
              </w:rPr>
              <w:t>đất trồng lúa </w:t>
            </w:r>
            <w:r w:rsidRPr="002A6D84">
              <w:rPr>
                <w:i/>
              </w:rPr>
              <w:t>và đất trồng cây hằng năm khác;</w:t>
            </w:r>
          </w:p>
          <w:p w14:paraId="4F702D3D" w14:textId="77777777" w:rsidR="001F37E8" w:rsidRPr="002A6D84" w:rsidRDefault="001F37E8" w:rsidP="00B17A27">
            <w:pPr>
              <w:pStyle w:val="NormalWeb"/>
              <w:widowControl w:val="0"/>
              <w:shd w:val="clear" w:color="auto" w:fill="FFFFFF"/>
              <w:spacing w:before="60" w:beforeAutospacing="0" w:after="60" w:afterAutospacing="0" w:line="288" w:lineRule="auto"/>
              <w:ind w:firstLine="170"/>
              <w:jc w:val="both"/>
              <w:rPr>
                <w:i/>
              </w:rPr>
            </w:pPr>
            <w:r w:rsidRPr="002A6D84">
              <w:rPr>
                <w:i/>
              </w:rPr>
              <w:t>b) Đất trồng cây lâu năm;</w:t>
            </w:r>
          </w:p>
          <w:p w14:paraId="1D845222" w14:textId="77777777" w:rsidR="001F37E8" w:rsidRPr="002A6D84" w:rsidRDefault="001F37E8" w:rsidP="00B17A27">
            <w:pPr>
              <w:pStyle w:val="NormalWeb"/>
              <w:widowControl w:val="0"/>
              <w:shd w:val="clear" w:color="auto" w:fill="FFFFFF"/>
              <w:spacing w:before="60" w:beforeAutospacing="0" w:after="60" w:afterAutospacing="0" w:line="288" w:lineRule="auto"/>
              <w:ind w:firstLine="170"/>
              <w:jc w:val="both"/>
              <w:rPr>
                <w:i/>
              </w:rPr>
            </w:pPr>
            <w:r w:rsidRPr="002A6D84">
              <w:rPr>
                <w:i/>
              </w:rPr>
              <w:t>c) Đất lâm nghiệp, gồm đất rừng đặc dụng, đất rừng phòng hộ, đất rừng sản xuất;</w:t>
            </w:r>
          </w:p>
          <w:p w14:paraId="784F9513" w14:textId="77777777" w:rsidR="001F37E8" w:rsidRPr="002A6D84" w:rsidRDefault="001F37E8" w:rsidP="00B17A27">
            <w:pPr>
              <w:pStyle w:val="NormalWeb"/>
              <w:widowControl w:val="0"/>
              <w:shd w:val="clear" w:color="auto" w:fill="FFFFFF"/>
              <w:spacing w:before="60" w:beforeAutospacing="0" w:after="60" w:afterAutospacing="0" w:line="288" w:lineRule="auto"/>
              <w:ind w:firstLine="170"/>
              <w:jc w:val="both"/>
              <w:rPr>
                <w:i/>
              </w:rPr>
            </w:pPr>
            <w:r w:rsidRPr="002A6D84">
              <w:rPr>
                <w:i/>
              </w:rPr>
              <w:t>d) Đất nuôi trồng thủy sản;</w:t>
            </w:r>
          </w:p>
          <w:p w14:paraId="2016F8FC" w14:textId="77777777" w:rsidR="001F37E8" w:rsidRPr="002A6D84" w:rsidRDefault="001F37E8" w:rsidP="00B17A27">
            <w:pPr>
              <w:pStyle w:val="NormalWeb"/>
              <w:widowControl w:val="0"/>
              <w:shd w:val="clear" w:color="auto" w:fill="FFFFFF"/>
              <w:spacing w:before="60" w:beforeAutospacing="0" w:after="60" w:afterAutospacing="0" w:line="288" w:lineRule="auto"/>
              <w:ind w:firstLine="170"/>
              <w:jc w:val="both"/>
              <w:rPr>
                <w:i/>
              </w:rPr>
            </w:pPr>
            <w:r w:rsidRPr="002A6D84">
              <w:rPr>
                <w:i/>
              </w:rPr>
              <w:t>đ) Đất chăn nuôi tập trung;</w:t>
            </w:r>
          </w:p>
          <w:p w14:paraId="2C5A916C" w14:textId="77777777" w:rsidR="001F37E8" w:rsidRPr="002A6D84" w:rsidRDefault="001F37E8" w:rsidP="00B17A27">
            <w:pPr>
              <w:pStyle w:val="NormalWeb"/>
              <w:widowControl w:val="0"/>
              <w:shd w:val="clear" w:color="auto" w:fill="FFFFFF"/>
              <w:spacing w:before="60" w:beforeAutospacing="0" w:after="60" w:afterAutospacing="0" w:line="288" w:lineRule="auto"/>
              <w:ind w:firstLine="170"/>
              <w:jc w:val="both"/>
              <w:rPr>
                <w:i/>
              </w:rPr>
            </w:pPr>
            <w:r w:rsidRPr="002A6D84">
              <w:rPr>
                <w:i/>
              </w:rPr>
              <w:t>e) Đất làm muối;</w:t>
            </w:r>
          </w:p>
          <w:p w14:paraId="2989A6B7" w14:textId="2908FA12" w:rsidR="001F37E8" w:rsidRPr="002A6D84" w:rsidRDefault="001F37E8" w:rsidP="00B17A27">
            <w:pPr>
              <w:pStyle w:val="NormalWeb"/>
              <w:widowControl w:val="0"/>
              <w:shd w:val="clear" w:color="auto" w:fill="FFFFFF"/>
              <w:spacing w:before="60" w:beforeAutospacing="0" w:after="60" w:afterAutospacing="0" w:line="288" w:lineRule="auto"/>
              <w:ind w:firstLine="170"/>
              <w:jc w:val="both"/>
              <w:rPr>
                <w:i/>
              </w:rPr>
            </w:pPr>
            <w:r w:rsidRPr="002A6D84">
              <w:rPr>
                <w:i/>
              </w:rPr>
              <w:t>g) Đất nông nghiệp khác.</w:t>
            </w:r>
            <w:r w:rsidR="00004C87" w:rsidRPr="002A6D84">
              <w:rPr>
                <w:i/>
              </w:rPr>
              <w:t>”</w:t>
            </w:r>
          </w:p>
          <w:p w14:paraId="385DC455" w14:textId="397BD532" w:rsidR="001F37E8" w:rsidRPr="002A6D84" w:rsidRDefault="00004C87" w:rsidP="00B17A27">
            <w:pPr>
              <w:pStyle w:val="NormalWeb"/>
              <w:widowControl w:val="0"/>
              <w:shd w:val="clear" w:color="auto" w:fill="FFFFFF"/>
              <w:spacing w:before="60" w:beforeAutospacing="0" w:after="60" w:afterAutospacing="0" w:line="288" w:lineRule="auto"/>
              <w:ind w:firstLine="170"/>
              <w:jc w:val="both"/>
              <w:rPr>
                <w:i/>
              </w:rPr>
            </w:pPr>
            <w:r w:rsidRPr="002A6D84">
              <w:lastRenderedPageBreak/>
              <w:t xml:space="preserve">- </w:t>
            </w:r>
            <w:r w:rsidR="001F37E8" w:rsidRPr="002A6D84">
              <w:t xml:space="preserve">Theo </w:t>
            </w:r>
            <w:r w:rsidR="00B02612" w:rsidRPr="002A6D84">
              <w:t xml:space="preserve">điểm a </w:t>
            </w:r>
            <w:r w:rsidR="001F37E8" w:rsidRPr="002A6D84">
              <w:t>khoản 1 Điều 20 Nghị định số 71/2024/NĐ-CP</w:t>
            </w:r>
            <w:bookmarkStart w:id="12" w:name="dieu_20"/>
            <w:r w:rsidRPr="002A6D84">
              <w:t xml:space="preserve">, quy định: </w:t>
            </w:r>
            <w:r w:rsidR="001F37E8" w:rsidRPr="002A6D84">
              <w:rPr>
                <w:bCs/>
                <w:i/>
              </w:rPr>
              <w:t>“</w:t>
            </w:r>
            <w:r w:rsidR="001F37E8" w:rsidRPr="002A6D84">
              <w:rPr>
                <w:bCs/>
                <w:i/>
                <w:lang w:val="vi-VN"/>
              </w:rPr>
              <w:t>Điều 20. Xác định vị trí đất trong xây dựng bảng giá đất</w:t>
            </w:r>
            <w:bookmarkEnd w:id="12"/>
          </w:p>
          <w:p w14:paraId="0041C4A7" w14:textId="77777777" w:rsidR="001F37E8" w:rsidRPr="002A6D84" w:rsidRDefault="001F37E8" w:rsidP="00B17A27">
            <w:pPr>
              <w:pStyle w:val="NormalWeb"/>
              <w:widowControl w:val="0"/>
              <w:shd w:val="clear" w:color="auto" w:fill="FFFFFF"/>
              <w:spacing w:before="60" w:beforeAutospacing="0" w:after="60" w:afterAutospacing="0" w:line="288" w:lineRule="auto"/>
              <w:ind w:firstLine="170"/>
              <w:jc w:val="both"/>
              <w:rPr>
                <w:i/>
              </w:rPr>
            </w:pPr>
            <w:r w:rsidRPr="002A6D84">
              <w:rPr>
                <w:i/>
                <w:lang w:val="vi-VN"/>
              </w:rPr>
              <w:t>1. Căn cứ xác định vị trí đất trong xây dựng bảng giá đất</w:t>
            </w:r>
          </w:p>
          <w:p w14:paraId="7621F0FD" w14:textId="77777777" w:rsidR="001F37E8" w:rsidRPr="002A6D84" w:rsidRDefault="001F37E8" w:rsidP="00B17A27">
            <w:pPr>
              <w:pStyle w:val="NormalWeb"/>
              <w:widowControl w:val="0"/>
              <w:shd w:val="clear" w:color="auto" w:fill="FFFFFF"/>
              <w:spacing w:before="60" w:beforeAutospacing="0" w:after="60" w:afterAutospacing="0" w:line="288" w:lineRule="auto"/>
              <w:ind w:firstLine="170"/>
              <w:jc w:val="both"/>
              <w:rPr>
                <w:i/>
              </w:rPr>
            </w:pPr>
            <w:r w:rsidRPr="002A6D84">
              <w:rPr>
                <w:i/>
                <w:lang w:val="vi-VN"/>
              </w:rPr>
              <w:t>a) Đối với nhóm đất nông nghiệp: Vị trí đất trong xây dựng bảng giá đất được xác định theo từng khu vực và thực hiện như sau:</w:t>
            </w:r>
          </w:p>
          <w:p w14:paraId="0F270E34" w14:textId="77777777" w:rsidR="001F37E8" w:rsidRPr="002A6D84" w:rsidRDefault="001F37E8" w:rsidP="00B17A27">
            <w:pPr>
              <w:pStyle w:val="NormalWeb"/>
              <w:widowControl w:val="0"/>
              <w:shd w:val="clear" w:color="auto" w:fill="FFFFFF"/>
              <w:spacing w:before="60" w:beforeAutospacing="0" w:after="60" w:afterAutospacing="0" w:line="288" w:lineRule="auto"/>
              <w:ind w:firstLine="170"/>
              <w:jc w:val="both"/>
              <w:rPr>
                <w:i/>
              </w:rPr>
            </w:pPr>
            <w:r w:rsidRPr="002A6D84">
              <w:rPr>
                <w:i/>
                <w:lang w:val="vi-VN"/>
              </w:rPr>
              <w:t>Vị trí 1 là vị trí mà tại đó các thửa đất có các yếu tố và điều kiện thuận lợi nhất;</w:t>
            </w:r>
          </w:p>
          <w:p w14:paraId="369D580C" w14:textId="01998F9B" w:rsidR="001F37E8" w:rsidRPr="002A6D84" w:rsidRDefault="001F37E8" w:rsidP="00B17A27">
            <w:pPr>
              <w:pStyle w:val="NormalWeb"/>
              <w:widowControl w:val="0"/>
              <w:shd w:val="clear" w:color="auto" w:fill="FFFFFF"/>
              <w:spacing w:before="60" w:beforeAutospacing="0" w:after="60" w:afterAutospacing="0" w:line="288" w:lineRule="auto"/>
              <w:ind w:firstLine="170"/>
              <w:jc w:val="both"/>
            </w:pPr>
            <w:r w:rsidRPr="002A6D84">
              <w:rPr>
                <w:i/>
                <w:lang w:val="vi-VN"/>
              </w:rPr>
              <w:t>Các vị trí tiếp theo là vị trí mà tại đó các thửa đất có các yếu tố và điều kiện kém thuận lợi hơn so với vị trí liền kề trước đó.</w:t>
            </w:r>
            <w:r w:rsidRPr="002A6D84">
              <w:rPr>
                <w:i/>
              </w:rPr>
              <w:t>”</w:t>
            </w:r>
          </w:p>
        </w:tc>
        <w:tc>
          <w:tcPr>
            <w:tcW w:w="7512" w:type="dxa"/>
          </w:tcPr>
          <w:p w14:paraId="20CAC354" w14:textId="77777777" w:rsidR="00647E13" w:rsidRPr="002A6D84" w:rsidRDefault="00647E13" w:rsidP="00B17A27">
            <w:pPr>
              <w:pStyle w:val="Heading1"/>
              <w:keepNext w:val="0"/>
              <w:widowControl w:val="0"/>
              <w:spacing w:line="288" w:lineRule="auto"/>
              <w:ind w:firstLine="170"/>
              <w:rPr>
                <w:i/>
                <w:sz w:val="24"/>
              </w:rPr>
            </w:pPr>
            <w:r w:rsidRPr="002A6D84">
              <w:rPr>
                <w:sz w:val="24"/>
              </w:rPr>
              <w:lastRenderedPageBreak/>
              <w:t xml:space="preserve">Điều 3. Các quy định về nhóm đất nông nghiệp </w:t>
            </w:r>
          </w:p>
          <w:p w14:paraId="1DB43021" w14:textId="285425D5" w:rsidR="00647E13" w:rsidRPr="002A6D84" w:rsidRDefault="00647E13" w:rsidP="002A6D84">
            <w:pPr>
              <w:pStyle w:val="BodyText2"/>
              <w:widowControl w:val="0"/>
              <w:spacing w:before="60" w:after="60" w:line="288" w:lineRule="auto"/>
              <w:ind w:firstLine="170"/>
              <w:jc w:val="both"/>
              <w:rPr>
                <w:iCs/>
              </w:rPr>
            </w:pPr>
            <w:r w:rsidRPr="002A6D84">
              <w:rPr>
                <w:iCs/>
              </w:rPr>
              <w:t xml:space="preserve">1. Nhóm đất nông nghiệp gồm các loại sau: đất trồng cây hàng năm </w:t>
            </w:r>
            <w:r w:rsidR="002A6D84">
              <w:rPr>
                <w:iCs/>
              </w:rPr>
              <w:t xml:space="preserve">gồm đất trồng lúa và đất trồng cây hằng năm khác; </w:t>
            </w:r>
            <w:r w:rsidRPr="002A6D84">
              <w:rPr>
                <w:iCs/>
              </w:rPr>
              <w:t>đất trồng cây lâu năm; đ</w:t>
            </w:r>
            <w:r w:rsidR="002A6D84">
              <w:rPr>
                <w:iCs/>
              </w:rPr>
              <w:t xml:space="preserve">ất lâm nghiệp, gồm đất rừng đặc dụng, đất rừng phòng hộ, đất rừng sản xuất; </w:t>
            </w:r>
            <w:r w:rsidR="00A96CAB">
              <w:rPr>
                <w:shd w:val="clear" w:color="auto" w:fill="FFFFFF"/>
              </w:rPr>
              <w:t>đ</w:t>
            </w:r>
            <w:r w:rsidRPr="002A6D84">
              <w:rPr>
                <w:iCs/>
              </w:rPr>
              <w:t xml:space="preserve">ất nuôi trồng thuỷ sản; </w:t>
            </w:r>
            <w:r w:rsidR="00A96CAB">
              <w:rPr>
                <w:iCs/>
              </w:rPr>
              <w:t>đất chăn nuôi tập trung</w:t>
            </w:r>
            <w:r w:rsidRPr="002A6D84">
              <w:rPr>
                <w:shd w:val="clear" w:color="auto" w:fill="FFFFFF"/>
              </w:rPr>
              <w:t xml:space="preserve">; </w:t>
            </w:r>
            <w:r w:rsidRPr="002A6D84">
              <w:rPr>
                <w:iCs/>
              </w:rPr>
              <w:t>đất làm muối và đất nông nghiệp khác.</w:t>
            </w:r>
          </w:p>
          <w:p w14:paraId="24A727D3" w14:textId="77777777" w:rsidR="00647E13" w:rsidRPr="002A6D84" w:rsidRDefault="00647E13" w:rsidP="00B17A27">
            <w:pPr>
              <w:pStyle w:val="BodyText2"/>
              <w:widowControl w:val="0"/>
              <w:spacing w:before="60" w:after="60" w:line="288" w:lineRule="auto"/>
              <w:ind w:firstLine="170"/>
              <w:jc w:val="both"/>
              <w:rPr>
                <w:iCs/>
              </w:rPr>
            </w:pPr>
            <w:r w:rsidRPr="002A6D84">
              <w:rPr>
                <w:iCs/>
              </w:rPr>
              <w:t>2. Nhóm đất nông nghiệp được quy định hai (02) vị trí theo địa giới hành chính của xã đồng bằng hoặc xã miền núi, cụ thể:</w:t>
            </w:r>
          </w:p>
          <w:p w14:paraId="3BAF8838" w14:textId="77777777" w:rsidR="00647E13" w:rsidRPr="002A6D84" w:rsidRDefault="00647E13" w:rsidP="00B17A27">
            <w:pPr>
              <w:pStyle w:val="BodyText"/>
              <w:widowControl w:val="0"/>
              <w:tabs>
                <w:tab w:val="left" w:pos="540"/>
              </w:tabs>
              <w:spacing w:before="60" w:after="60" w:line="288" w:lineRule="auto"/>
              <w:ind w:firstLine="170"/>
              <w:jc w:val="both"/>
              <w:rPr>
                <w:bCs/>
                <w:sz w:val="24"/>
                <w:szCs w:val="24"/>
              </w:rPr>
            </w:pPr>
            <w:r w:rsidRPr="002A6D84">
              <w:rPr>
                <w:bCs/>
                <w:sz w:val="24"/>
                <w:szCs w:val="24"/>
              </w:rPr>
              <w:t>+ Vị trí 1: Áp dụng đối với các thửa đất có khoảng cách tính từ mép đường (nếu đường chưa có lề) hoặc lề trong của đường quốc lộ, tỉnh lộ, hương lộ, liên xã, liên thôn, kênh chính trong phạm vi đến 200m. Trường hợp thửa đất chỉ có một phần đất nằm trong phạm vi 200m thì cả thửa đất đó được tính theo vị trí 1. Ngoài ra vị trí 1 còn áp dụng cho các trường hợp sau:</w:t>
            </w:r>
          </w:p>
          <w:p w14:paraId="58099985" w14:textId="77777777" w:rsidR="00647E13" w:rsidRPr="002A6D84" w:rsidRDefault="00647E13" w:rsidP="00B17A27">
            <w:pPr>
              <w:pStyle w:val="BodyText"/>
              <w:widowControl w:val="0"/>
              <w:tabs>
                <w:tab w:val="left" w:pos="540"/>
              </w:tabs>
              <w:spacing w:before="60" w:after="60" w:line="288" w:lineRule="auto"/>
              <w:ind w:firstLine="170"/>
              <w:jc w:val="both"/>
              <w:rPr>
                <w:bCs/>
                <w:sz w:val="24"/>
                <w:szCs w:val="24"/>
              </w:rPr>
            </w:pPr>
            <w:r w:rsidRPr="002A6D84">
              <w:rPr>
                <w:bCs/>
                <w:sz w:val="24"/>
                <w:szCs w:val="24"/>
              </w:rPr>
              <w:t xml:space="preserve">- Các thửa đất trồng cây hàng năm có khoảng cách tính từ mép đường (nếu đường chưa có lề) hoặc lề trong của đường quốc lộ, tỉnh lộ, hương lộ, liên </w:t>
            </w:r>
            <w:r w:rsidRPr="002A6D84">
              <w:rPr>
                <w:bCs/>
                <w:sz w:val="24"/>
                <w:szCs w:val="24"/>
              </w:rPr>
              <w:lastRenderedPageBreak/>
              <w:t xml:space="preserve">xã, loe6n thông, kênh chính ngoài phạm vi 200m canh tác 02 vụ lúa/năm; </w:t>
            </w:r>
          </w:p>
          <w:p w14:paraId="0353609B" w14:textId="77777777" w:rsidR="00647E13" w:rsidRPr="002A6D84" w:rsidRDefault="00647E13" w:rsidP="00B17A27">
            <w:pPr>
              <w:pStyle w:val="BodyText"/>
              <w:widowControl w:val="0"/>
              <w:tabs>
                <w:tab w:val="left" w:pos="540"/>
              </w:tabs>
              <w:spacing w:before="60" w:after="60" w:line="288" w:lineRule="auto"/>
              <w:ind w:firstLine="170"/>
              <w:jc w:val="both"/>
              <w:rPr>
                <w:bCs/>
                <w:sz w:val="24"/>
                <w:szCs w:val="24"/>
              </w:rPr>
            </w:pPr>
            <w:r w:rsidRPr="002A6D84">
              <w:rPr>
                <w:bCs/>
                <w:sz w:val="24"/>
                <w:szCs w:val="24"/>
              </w:rPr>
              <w:t>- Các thửa đất làm muối cách mép đường (nếu đường chưa có lề) hoặc lề trong của đường nội đồng không quá 100m và đường nội đồng có chiều rộng từ 6m trở lên.</w:t>
            </w:r>
          </w:p>
          <w:p w14:paraId="4D47A2B2" w14:textId="0F379FA1" w:rsidR="00647E13" w:rsidRPr="002A6D84" w:rsidRDefault="00647E13" w:rsidP="00B17A27">
            <w:pPr>
              <w:pStyle w:val="BodyText2"/>
              <w:widowControl w:val="0"/>
              <w:spacing w:before="60" w:after="60" w:line="288" w:lineRule="auto"/>
              <w:ind w:firstLine="170"/>
              <w:jc w:val="both"/>
              <w:rPr>
                <w:bCs/>
              </w:rPr>
            </w:pPr>
            <w:r w:rsidRPr="002A6D84">
              <w:rPr>
                <w:bCs/>
              </w:rPr>
              <w:t>+ Vị trí 2: Áp dụng đối với thửa đất còn lại.</w:t>
            </w:r>
          </w:p>
        </w:tc>
        <w:tc>
          <w:tcPr>
            <w:tcW w:w="3685" w:type="dxa"/>
          </w:tcPr>
          <w:p w14:paraId="2B68D066" w14:textId="02DD1603" w:rsidR="00647E13" w:rsidRPr="002A6D84" w:rsidRDefault="003F11DB" w:rsidP="003F11DB">
            <w:pPr>
              <w:widowControl w:val="0"/>
              <w:tabs>
                <w:tab w:val="left" w:pos="0"/>
              </w:tabs>
              <w:spacing w:before="60" w:after="60" w:line="288" w:lineRule="auto"/>
              <w:ind w:firstLine="170"/>
              <w:jc w:val="both"/>
            </w:pPr>
            <w:r w:rsidRPr="002A6D84">
              <w:lastRenderedPageBreak/>
              <w:t xml:space="preserve">1. </w:t>
            </w:r>
            <w:r w:rsidR="00A84D79" w:rsidRPr="002A6D84">
              <w:t xml:space="preserve">Nhóm đất nông nghiệp phù hợp với quy định tại </w:t>
            </w:r>
            <w:r w:rsidR="001F37E8" w:rsidRPr="002A6D84">
              <w:t xml:space="preserve">khoản 2 </w:t>
            </w:r>
            <w:r w:rsidR="00A84D79" w:rsidRPr="002A6D84">
              <w:t xml:space="preserve">Điều </w:t>
            </w:r>
            <w:r w:rsidR="001F37E8" w:rsidRPr="002A6D84">
              <w:t>9 Luật Đất đai 2024.</w:t>
            </w:r>
          </w:p>
          <w:p w14:paraId="14DC1400" w14:textId="29513DC5" w:rsidR="001F37E8" w:rsidRPr="002A6D84" w:rsidRDefault="003F11DB" w:rsidP="003F11DB">
            <w:pPr>
              <w:widowControl w:val="0"/>
              <w:spacing w:before="60" w:after="60" w:line="288" w:lineRule="auto"/>
              <w:ind w:left="170"/>
              <w:jc w:val="both"/>
            </w:pPr>
            <w:r w:rsidRPr="002A6D84">
              <w:t xml:space="preserve">2. </w:t>
            </w:r>
            <w:r w:rsidR="00A84D79" w:rsidRPr="002A6D84">
              <w:t>Ví trí các nhóm đất:</w:t>
            </w:r>
          </w:p>
          <w:p w14:paraId="7F194161" w14:textId="7E996EBE" w:rsidR="001F37E8" w:rsidRPr="002A6D84" w:rsidRDefault="001F37E8" w:rsidP="003F11DB">
            <w:pPr>
              <w:pStyle w:val="NormalWeb"/>
              <w:widowControl w:val="0"/>
              <w:shd w:val="clear" w:color="auto" w:fill="FFFFFF"/>
              <w:spacing w:before="60" w:beforeAutospacing="0" w:after="60" w:afterAutospacing="0" w:line="288" w:lineRule="auto"/>
              <w:ind w:firstLine="170"/>
              <w:jc w:val="both"/>
            </w:pPr>
            <w:r w:rsidRPr="002A6D84">
              <w:t xml:space="preserve">- Phù hợp với quy định tại </w:t>
            </w:r>
            <w:r w:rsidR="00B02612" w:rsidRPr="002A6D84">
              <w:t xml:space="preserve">điểm a </w:t>
            </w:r>
            <w:r w:rsidRPr="002A6D84">
              <w:t xml:space="preserve">khoản 1 Điều 20 </w:t>
            </w:r>
            <w:r w:rsidR="00A84D79" w:rsidRPr="002A6D84">
              <w:t xml:space="preserve"> </w:t>
            </w:r>
            <w:r w:rsidRPr="002A6D84">
              <w:t>Nghị định số 71/2024/NĐ-CP</w:t>
            </w:r>
            <w:r w:rsidR="003F11DB" w:rsidRPr="002A6D84">
              <w:t>.</w:t>
            </w:r>
          </w:p>
          <w:p w14:paraId="50395470" w14:textId="37472E9A" w:rsidR="00A84D79" w:rsidRPr="002A6D84" w:rsidRDefault="001F37E8" w:rsidP="003F11DB">
            <w:pPr>
              <w:pStyle w:val="ListParagraph"/>
              <w:widowControl w:val="0"/>
              <w:tabs>
                <w:tab w:val="left" w:pos="0"/>
              </w:tabs>
              <w:spacing w:before="60" w:after="60" w:line="288" w:lineRule="auto"/>
              <w:ind w:left="0" w:firstLine="170"/>
              <w:jc w:val="both"/>
            </w:pPr>
            <w:r w:rsidRPr="002A6D84">
              <w:t xml:space="preserve">- </w:t>
            </w:r>
            <w:r w:rsidR="00A84D79" w:rsidRPr="002A6D84">
              <w:t xml:space="preserve">Cơ bản kế thừa </w:t>
            </w:r>
            <w:r w:rsidRPr="002A6D84">
              <w:t>theo</w:t>
            </w:r>
            <w:r w:rsidR="00A84D79" w:rsidRPr="002A6D84">
              <w:t xml:space="preserve"> Quyết định số 04/2020/QĐ-UBND ngày 18/02/2020; Quyết định số 23/2025/QĐ-UBND ngày 10/4/2025 của UBND tỉnh Khánh Hòa; Quyết định số 14/2020/QĐ-UBND ngày 19/5/2020, số 79/2024/QĐ-UBND ngày </w:t>
            </w:r>
            <w:r w:rsidR="00A84D79" w:rsidRPr="002A6D84">
              <w:lastRenderedPageBreak/>
              <w:t>01/10/2024, Quyết định số 103/2024/QĐ-UBND ngày 24/12/2024 của UBND tỉnh Ninh Thuận</w:t>
            </w:r>
            <w:r w:rsidR="003F11DB" w:rsidRPr="002A6D84">
              <w:t xml:space="preserve"> và theo báo cáo thuyết minh của hai đơn vị tư vấn xây dựng Bảng giá đất tại văn bản số 28_03/2025/BC-E.AFA ngày 15/10/2025.</w:t>
            </w:r>
          </w:p>
        </w:tc>
      </w:tr>
      <w:tr w:rsidR="002A6D84" w:rsidRPr="002A6D84" w14:paraId="11A672AA" w14:textId="77777777" w:rsidTr="00B17A27">
        <w:tc>
          <w:tcPr>
            <w:tcW w:w="3823" w:type="dxa"/>
          </w:tcPr>
          <w:p w14:paraId="70D6BD9F" w14:textId="350FAC21" w:rsidR="001F37E8" w:rsidRPr="002A6D84" w:rsidRDefault="00004C87" w:rsidP="00B17A27">
            <w:pPr>
              <w:pStyle w:val="NormalWeb"/>
              <w:widowControl w:val="0"/>
              <w:shd w:val="clear" w:color="auto" w:fill="FFFFFF"/>
              <w:spacing w:before="60" w:beforeAutospacing="0" w:after="60" w:afterAutospacing="0" w:line="288" w:lineRule="auto"/>
              <w:ind w:firstLine="170"/>
              <w:jc w:val="both"/>
              <w:rPr>
                <w:bCs/>
                <w:i/>
              </w:rPr>
            </w:pPr>
            <w:bookmarkStart w:id="13" w:name="dieu_5"/>
            <w:r w:rsidRPr="002A6D84">
              <w:rPr>
                <w:bCs/>
              </w:rPr>
              <w:lastRenderedPageBreak/>
              <w:t xml:space="preserve">- </w:t>
            </w:r>
            <w:r w:rsidR="001F37E8" w:rsidRPr="002A6D84">
              <w:rPr>
                <w:bCs/>
              </w:rPr>
              <w:t>Theo quy định tại khoản 3 Điều 9 Luật Đất đai 2024, cụ thể:</w:t>
            </w:r>
            <w:bookmarkStart w:id="14" w:name="khoan_3_9"/>
            <w:r w:rsidRPr="002A6D84">
              <w:rPr>
                <w:bCs/>
              </w:rPr>
              <w:t xml:space="preserve"> “</w:t>
            </w:r>
            <w:r w:rsidR="001F37E8" w:rsidRPr="002A6D84">
              <w:rPr>
                <w:i/>
              </w:rPr>
              <w:t>3. Nhóm đất phi nông nghiệp bao gồm các loại đất sau đây:</w:t>
            </w:r>
            <w:bookmarkEnd w:id="14"/>
          </w:p>
          <w:p w14:paraId="79355E64" w14:textId="77777777" w:rsidR="001F37E8" w:rsidRPr="002A6D84" w:rsidRDefault="001F37E8" w:rsidP="00B17A27">
            <w:pPr>
              <w:pStyle w:val="NormalWeb"/>
              <w:widowControl w:val="0"/>
              <w:shd w:val="clear" w:color="auto" w:fill="FFFFFF"/>
              <w:spacing w:before="60" w:beforeAutospacing="0" w:after="60" w:afterAutospacing="0" w:line="288" w:lineRule="auto"/>
              <w:ind w:firstLine="170"/>
              <w:jc w:val="both"/>
              <w:rPr>
                <w:i/>
              </w:rPr>
            </w:pPr>
            <w:r w:rsidRPr="002A6D84">
              <w:rPr>
                <w:i/>
              </w:rPr>
              <w:t>a) Đất ở, gồm đất ở tại nông thôn, đất ở tại đô thị;</w:t>
            </w:r>
          </w:p>
          <w:p w14:paraId="0F73163F" w14:textId="77777777" w:rsidR="001F37E8" w:rsidRPr="002A6D84" w:rsidRDefault="001F37E8" w:rsidP="00B17A27">
            <w:pPr>
              <w:pStyle w:val="NormalWeb"/>
              <w:widowControl w:val="0"/>
              <w:shd w:val="clear" w:color="auto" w:fill="FFFFFF"/>
              <w:spacing w:before="60" w:beforeAutospacing="0" w:after="60" w:afterAutospacing="0" w:line="288" w:lineRule="auto"/>
              <w:ind w:firstLine="170"/>
              <w:jc w:val="both"/>
              <w:rPr>
                <w:i/>
              </w:rPr>
            </w:pPr>
            <w:r w:rsidRPr="002A6D84">
              <w:rPr>
                <w:i/>
              </w:rPr>
              <w:t>b) Đất xây dựng trụ sở cơ quan;</w:t>
            </w:r>
          </w:p>
          <w:p w14:paraId="4D29225D" w14:textId="77777777" w:rsidR="001F37E8" w:rsidRPr="002A6D84" w:rsidRDefault="001F37E8" w:rsidP="00B17A27">
            <w:pPr>
              <w:pStyle w:val="NormalWeb"/>
              <w:widowControl w:val="0"/>
              <w:shd w:val="clear" w:color="auto" w:fill="FFFFFF"/>
              <w:spacing w:before="60" w:beforeAutospacing="0" w:after="60" w:afterAutospacing="0" w:line="288" w:lineRule="auto"/>
              <w:ind w:firstLine="170"/>
              <w:jc w:val="both"/>
              <w:rPr>
                <w:i/>
              </w:rPr>
            </w:pPr>
            <w:bookmarkStart w:id="15" w:name="diem_c_3_9"/>
            <w:r w:rsidRPr="002A6D84">
              <w:rPr>
                <w:i/>
              </w:rPr>
              <w:t xml:space="preserve">c) Đất sử dụng vào mục đích quốc </w:t>
            </w:r>
            <w:r w:rsidRPr="002A6D84">
              <w:rPr>
                <w:i/>
              </w:rPr>
              <w:lastRenderedPageBreak/>
              <w:t>phòng, an ninh (sau đây gọi là đất quốc phòng, an ninh);</w:t>
            </w:r>
            <w:bookmarkEnd w:id="15"/>
          </w:p>
          <w:p w14:paraId="3E181B75" w14:textId="77777777" w:rsidR="001F37E8" w:rsidRPr="002A6D84" w:rsidRDefault="001F37E8" w:rsidP="00B17A27">
            <w:pPr>
              <w:pStyle w:val="NormalWeb"/>
              <w:widowControl w:val="0"/>
              <w:shd w:val="clear" w:color="auto" w:fill="FFFFFF"/>
              <w:spacing w:before="60" w:beforeAutospacing="0" w:after="60" w:afterAutospacing="0" w:line="288" w:lineRule="auto"/>
              <w:ind w:firstLine="170"/>
              <w:jc w:val="both"/>
              <w:rPr>
                <w:i/>
              </w:rPr>
            </w:pPr>
            <w:r w:rsidRPr="002A6D84">
              <w:rPr>
                <w:i/>
              </w:rPr>
              <w:t>d) Đất xây dựng công trình sự nghiệp, gồm: đất xây dựng cơ sở văn hóa, xã hội, y tế, giáo dục và đào tạo, thể dục, thể thao, khoa học và công nghệ, môi trường, khí tượng thủy văn, ngoại giao và công trình sự nghiệp khác hoặc đất xây dựng trụ sở của đơn vị sự nghiệp công lập khác;</w:t>
            </w:r>
          </w:p>
          <w:p w14:paraId="3DE230E5" w14:textId="77777777" w:rsidR="001F37E8" w:rsidRPr="002A6D84" w:rsidRDefault="001F37E8" w:rsidP="00B17A27">
            <w:pPr>
              <w:pStyle w:val="NormalWeb"/>
              <w:widowControl w:val="0"/>
              <w:shd w:val="clear" w:color="auto" w:fill="FFFFFF"/>
              <w:spacing w:before="60" w:beforeAutospacing="0" w:after="60" w:afterAutospacing="0" w:line="288" w:lineRule="auto"/>
              <w:ind w:firstLine="170"/>
              <w:jc w:val="both"/>
              <w:rPr>
                <w:i/>
              </w:rPr>
            </w:pPr>
            <w:r w:rsidRPr="002A6D84">
              <w:rPr>
                <w:i/>
              </w:rPr>
              <w:t>đ) Đất sản xuất, kinh doanh phi nông nghiệp, gồm: đất khu công nghiệp, cụm công nghiệp; đất thương mại, dịch vụ; đất cơ sở sản xuất phi nông nghiệp; đất sử dụng cho hoạt động khoáng sản;</w:t>
            </w:r>
          </w:p>
          <w:p w14:paraId="297A8F6B" w14:textId="77777777" w:rsidR="001F37E8" w:rsidRPr="002A6D84" w:rsidRDefault="001F37E8" w:rsidP="00B17A27">
            <w:pPr>
              <w:pStyle w:val="NormalWeb"/>
              <w:widowControl w:val="0"/>
              <w:shd w:val="clear" w:color="auto" w:fill="FFFFFF"/>
              <w:spacing w:before="60" w:beforeAutospacing="0" w:after="60" w:afterAutospacing="0" w:line="288" w:lineRule="auto"/>
              <w:ind w:firstLine="170"/>
              <w:jc w:val="both"/>
              <w:rPr>
                <w:i/>
              </w:rPr>
            </w:pPr>
            <w:r w:rsidRPr="002A6D84">
              <w:rPr>
                <w:i/>
              </w:rPr>
              <w:t>e) Đất sử dụng vào mục đích công cộng, gồm: đất công trình giao thông; đất công trình thủy lợi; </w:t>
            </w:r>
            <w:r w:rsidRPr="002A6D84">
              <w:rPr>
                <w:i/>
                <w:lang w:val="es-ES"/>
              </w:rPr>
              <w:t>đất công trình cấp nước, thoát nước; </w:t>
            </w:r>
            <w:r w:rsidRPr="002A6D84">
              <w:rPr>
                <w:i/>
              </w:rPr>
              <w:t>đất công trình phòng, chống thiên tai; đất có di tích lịch sử - văn hóa, danh lam thắng cảnh, di sản thiên nhiên; </w:t>
            </w:r>
            <w:r w:rsidRPr="002A6D84">
              <w:rPr>
                <w:i/>
                <w:lang w:val="es-ES"/>
              </w:rPr>
              <w:t>đất công trình xử lý chất thải; </w:t>
            </w:r>
            <w:r w:rsidRPr="002A6D84">
              <w:rPr>
                <w:i/>
              </w:rPr>
              <w:t>đất công trình năng lượng</w:t>
            </w:r>
            <w:r w:rsidRPr="002A6D84">
              <w:rPr>
                <w:i/>
                <w:lang w:val="es-ES"/>
              </w:rPr>
              <w:t>, chiếu sáng công cộng</w:t>
            </w:r>
            <w:r w:rsidRPr="002A6D84">
              <w:rPr>
                <w:i/>
              </w:rPr>
              <w:t xml:space="preserve">; đất công trình hạ tầng bưu chính, viễn </w:t>
            </w:r>
            <w:r w:rsidRPr="002A6D84">
              <w:rPr>
                <w:i/>
              </w:rPr>
              <w:lastRenderedPageBreak/>
              <w:t>thông, công nghệ thông tin; đất chợ dân sinh, chợ đầu mối; đất khu vui chơi, giải trí công cộng, sinh hoạt cộng đồng;</w:t>
            </w:r>
          </w:p>
          <w:p w14:paraId="5DDCC79F" w14:textId="77777777" w:rsidR="001F37E8" w:rsidRPr="002A6D84" w:rsidRDefault="001F37E8" w:rsidP="00B17A27">
            <w:pPr>
              <w:pStyle w:val="NormalWeb"/>
              <w:widowControl w:val="0"/>
              <w:shd w:val="clear" w:color="auto" w:fill="FFFFFF"/>
              <w:spacing w:before="60" w:beforeAutospacing="0" w:after="60" w:afterAutospacing="0" w:line="288" w:lineRule="auto"/>
              <w:ind w:firstLine="170"/>
              <w:jc w:val="both"/>
              <w:rPr>
                <w:i/>
              </w:rPr>
            </w:pPr>
            <w:r w:rsidRPr="002A6D84">
              <w:rPr>
                <w:i/>
              </w:rPr>
              <w:t>g) Đất sử dụng cho hoạt động tôn giáo (sau đây gọi là đất tôn giáo); đất sử dụng cho hoạt động tín ngưỡng (sau đây gọi là đất tín ngưỡng);</w:t>
            </w:r>
          </w:p>
          <w:p w14:paraId="79E31119" w14:textId="77777777" w:rsidR="001F37E8" w:rsidRPr="002A6D84" w:rsidRDefault="001F37E8" w:rsidP="00B17A27">
            <w:pPr>
              <w:pStyle w:val="NormalWeb"/>
              <w:widowControl w:val="0"/>
              <w:shd w:val="clear" w:color="auto" w:fill="FFFFFF"/>
              <w:spacing w:before="60" w:beforeAutospacing="0" w:after="60" w:afterAutospacing="0" w:line="288" w:lineRule="auto"/>
              <w:ind w:firstLine="170"/>
              <w:jc w:val="both"/>
              <w:rPr>
                <w:i/>
              </w:rPr>
            </w:pPr>
            <w:r w:rsidRPr="002A6D84">
              <w:rPr>
                <w:i/>
              </w:rPr>
              <w:t>h) Đất nghĩa trang, nhà tang lễ, cơ sở hỏa táng; đất cơ sở lưu giữ tro cốt;</w:t>
            </w:r>
          </w:p>
          <w:p w14:paraId="1713F355" w14:textId="77777777" w:rsidR="001F37E8" w:rsidRPr="002A6D84" w:rsidRDefault="001F37E8" w:rsidP="00B17A27">
            <w:pPr>
              <w:pStyle w:val="NormalWeb"/>
              <w:widowControl w:val="0"/>
              <w:shd w:val="clear" w:color="auto" w:fill="FFFFFF"/>
              <w:spacing w:before="60" w:beforeAutospacing="0" w:after="60" w:afterAutospacing="0" w:line="288" w:lineRule="auto"/>
              <w:ind w:firstLine="170"/>
              <w:jc w:val="both"/>
              <w:rPr>
                <w:i/>
              </w:rPr>
            </w:pPr>
            <w:r w:rsidRPr="002A6D84">
              <w:rPr>
                <w:i/>
              </w:rPr>
              <w:t>i) Đ</w:t>
            </w:r>
            <w:r w:rsidRPr="002A6D84">
              <w:rPr>
                <w:i/>
                <w:lang w:val="es-ES"/>
              </w:rPr>
              <w:t>ất </w:t>
            </w:r>
            <w:r w:rsidRPr="002A6D84">
              <w:rPr>
                <w:i/>
              </w:rPr>
              <w:t>có mặt nước chuyên dùng;</w:t>
            </w:r>
          </w:p>
          <w:p w14:paraId="736AB21B" w14:textId="77777777" w:rsidR="001F37E8" w:rsidRPr="002A6D84" w:rsidRDefault="001F37E8" w:rsidP="00B17A27">
            <w:pPr>
              <w:pStyle w:val="NormalWeb"/>
              <w:widowControl w:val="0"/>
              <w:shd w:val="clear" w:color="auto" w:fill="FFFFFF"/>
              <w:spacing w:before="60" w:beforeAutospacing="0" w:after="60" w:afterAutospacing="0" w:line="288" w:lineRule="auto"/>
              <w:ind w:firstLine="170"/>
              <w:jc w:val="both"/>
              <w:rPr>
                <w:i/>
              </w:rPr>
            </w:pPr>
            <w:r w:rsidRPr="002A6D84">
              <w:rPr>
                <w:i/>
              </w:rPr>
              <w:t>k) Đất phi nông nghiệp khác.</w:t>
            </w:r>
          </w:p>
          <w:p w14:paraId="5F3FB8C8" w14:textId="117E9F25" w:rsidR="001F37E8" w:rsidRPr="002A6D84" w:rsidRDefault="001F37E8" w:rsidP="00B17A27">
            <w:pPr>
              <w:widowControl w:val="0"/>
              <w:spacing w:before="60" w:after="60" w:line="288" w:lineRule="auto"/>
              <w:ind w:firstLine="170"/>
            </w:pPr>
            <w:bookmarkStart w:id="16" w:name="khoan_4_9"/>
            <w:r w:rsidRPr="002A6D84">
              <w:rPr>
                <w:i/>
              </w:rPr>
              <w:t>4. Nhóm đất chưa sử dụng là đất chưa xác định mục đích sử dụng và chưa giao, chưa cho thuê.</w:t>
            </w:r>
            <w:bookmarkEnd w:id="16"/>
            <w:r w:rsidR="00004C87" w:rsidRPr="002A6D84">
              <w:rPr>
                <w:i/>
              </w:rPr>
              <w:t>”</w:t>
            </w:r>
          </w:p>
          <w:p w14:paraId="33F21EB0" w14:textId="4D1D1B10" w:rsidR="00B02612" w:rsidRPr="002A6D84" w:rsidRDefault="00004C87" w:rsidP="00B17A27">
            <w:pPr>
              <w:pStyle w:val="NormalWeb"/>
              <w:widowControl w:val="0"/>
              <w:shd w:val="clear" w:color="auto" w:fill="FFFFFF"/>
              <w:spacing w:before="60" w:beforeAutospacing="0" w:after="60" w:afterAutospacing="0" w:line="288" w:lineRule="auto"/>
              <w:ind w:firstLine="170"/>
              <w:jc w:val="both"/>
              <w:rPr>
                <w:i/>
              </w:rPr>
            </w:pPr>
            <w:r w:rsidRPr="002A6D84">
              <w:t xml:space="preserve">- </w:t>
            </w:r>
            <w:r w:rsidR="00B02612" w:rsidRPr="002A6D84">
              <w:t>Theo điểm b khoản 1 Điều 20 Nghị định số 71/2024/NĐ-CP</w:t>
            </w:r>
            <w:r w:rsidRPr="002A6D84">
              <w:t>, quy định: “</w:t>
            </w:r>
            <w:r w:rsidR="00B02612" w:rsidRPr="002A6D84">
              <w:rPr>
                <w:bCs/>
                <w:i/>
                <w:lang w:val="vi-VN"/>
              </w:rPr>
              <w:t>Điều 20. Xác định vị trí đất trong xây dựng bảng giá đất</w:t>
            </w:r>
          </w:p>
          <w:p w14:paraId="6A901343" w14:textId="77777777" w:rsidR="00B02612" w:rsidRPr="002A6D84" w:rsidRDefault="00B02612" w:rsidP="00B17A27">
            <w:pPr>
              <w:pStyle w:val="NormalWeb"/>
              <w:widowControl w:val="0"/>
              <w:shd w:val="clear" w:color="auto" w:fill="FFFFFF"/>
              <w:spacing w:before="60" w:beforeAutospacing="0" w:after="60" w:afterAutospacing="0" w:line="288" w:lineRule="auto"/>
              <w:ind w:firstLine="170"/>
              <w:jc w:val="both"/>
              <w:rPr>
                <w:i/>
              </w:rPr>
            </w:pPr>
            <w:r w:rsidRPr="002A6D84">
              <w:rPr>
                <w:i/>
                <w:lang w:val="vi-VN"/>
              </w:rPr>
              <w:t>1. Căn cứ xác định vị trí đất trong xây dựng bảng giá đất</w:t>
            </w:r>
          </w:p>
          <w:p w14:paraId="4E3AD28A" w14:textId="77777777" w:rsidR="00B02612" w:rsidRPr="002A6D84" w:rsidRDefault="00B02612" w:rsidP="00B17A27">
            <w:pPr>
              <w:pStyle w:val="NormalWeb"/>
              <w:widowControl w:val="0"/>
              <w:shd w:val="clear" w:color="auto" w:fill="FFFFFF"/>
              <w:spacing w:before="60" w:beforeAutospacing="0" w:after="60" w:afterAutospacing="0" w:line="288" w:lineRule="auto"/>
              <w:ind w:firstLine="170"/>
              <w:jc w:val="both"/>
              <w:rPr>
                <w:i/>
              </w:rPr>
            </w:pPr>
            <w:r w:rsidRPr="002A6D84">
              <w:rPr>
                <w:i/>
                <w:lang w:val="vi-VN"/>
              </w:rPr>
              <w:t xml:space="preserve">b) Đối với đất phi nông nghiệp: Vị trí đất được xác định gắn với từng đường, đoạn đường, phố, đoạn phố (đối với đất ở tại đô thị, đất thương </w:t>
            </w:r>
            <w:r w:rsidRPr="002A6D84">
              <w:rPr>
                <w:i/>
                <w:lang w:val="vi-VN"/>
              </w:rPr>
              <w:lastRenderedPageBreak/>
              <w:t>mại, dịch vụ tại đô thị, đất sản xuất kinh doanh phi nông nghiệp không phải là đất thương mại, dịch vụ tại đô thị), đường, đoạn đường hoặc khu vực (đối với các loại đất phi nông nghiệp quy định tại </w:t>
            </w:r>
            <w:bookmarkStart w:id="17" w:name="tc_15"/>
            <w:r w:rsidRPr="002A6D84">
              <w:rPr>
                <w:i/>
                <w:lang w:val="vi-VN"/>
              </w:rPr>
              <w:t>khoản 1 Điều 18 của Nghị định này</w:t>
            </w:r>
            <w:bookmarkEnd w:id="17"/>
            <w:r w:rsidRPr="002A6D84">
              <w:rPr>
                <w:i/>
                <w:lang w:val="vi-VN"/>
              </w:rPr>
              <w:t>) và căn cứ vào điều kiện kết cấu hạ tầng kỹ thuật, hạ tầng xã hội, các lợi thế cho sản xuất, kinh doanh; khoảng cách đến trung tâm chính trị, kinh tế, thương mại trong khu vực và thực hiện như sau:</w:t>
            </w:r>
          </w:p>
          <w:p w14:paraId="41ABDEDC" w14:textId="77777777" w:rsidR="00B02612" w:rsidRPr="002A6D84" w:rsidRDefault="00B02612" w:rsidP="00B17A27">
            <w:pPr>
              <w:pStyle w:val="NormalWeb"/>
              <w:widowControl w:val="0"/>
              <w:shd w:val="clear" w:color="auto" w:fill="FFFFFF"/>
              <w:spacing w:before="60" w:beforeAutospacing="0" w:after="60" w:afterAutospacing="0" w:line="288" w:lineRule="auto"/>
              <w:ind w:firstLine="170"/>
              <w:jc w:val="both"/>
              <w:rPr>
                <w:i/>
              </w:rPr>
            </w:pPr>
            <w:r w:rsidRPr="002A6D84">
              <w:rPr>
                <w:i/>
                <w:lang w:val="vi-VN"/>
              </w:rPr>
              <w:t>Vị trí 1 là vị trí mà tại đó các thửa đất có các yếu tố và điều kiện thuận lợi nhất;</w:t>
            </w:r>
          </w:p>
          <w:p w14:paraId="799178E2" w14:textId="76079CE6" w:rsidR="00B02612" w:rsidRPr="002A6D84" w:rsidRDefault="00B02612" w:rsidP="00B17A27">
            <w:pPr>
              <w:pStyle w:val="NormalWeb"/>
              <w:widowControl w:val="0"/>
              <w:shd w:val="clear" w:color="auto" w:fill="FFFFFF"/>
              <w:spacing w:before="60" w:beforeAutospacing="0" w:after="60" w:afterAutospacing="0" w:line="288" w:lineRule="auto"/>
              <w:ind w:firstLine="170"/>
              <w:jc w:val="both"/>
            </w:pPr>
            <w:r w:rsidRPr="002A6D84">
              <w:rPr>
                <w:i/>
                <w:lang w:val="vi-VN"/>
              </w:rPr>
              <w:t>Các vị trí tiếp theo là vị trí mà tại đó các thửa đất có các yếu tố và điều kiện kém thuận lợi hơn so với vị trí liền kề trước đó.</w:t>
            </w:r>
            <w:r w:rsidRPr="002A6D84">
              <w:t>”</w:t>
            </w:r>
          </w:p>
          <w:p w14:paraId="11ED720F" w14:textId="77777777" w:rsidR="001F37E8" w:rsidRPr="002A6D84" w:rsidRDefault="001F37E8" w:rsidP="00B17A27">
            <w:pPr>
              <w:pStyle w:val="NormalWeb"/>
              <w:widowControl w:val="0"/>
              <w:shd w:val="clear" w:color="auto" w:fill="FFFFFF"/>
              <w:spacing w:before="60" w:beforeAutospacing="0" w:after="60" w:afterAutospacing="0" w:line="288" w:lineRule="auto"/>
              <w:ind w:firstLine="170"/>
              <w:jc w:val="both"/>
              <w:rPr>
                <w:b/>
                <w:bCs/>
              </w:rPr>
            </w:pPr>
          </w:p>
          <w:p w14:paraId="75D4335C" w14:textId="77777777" w:rsidR="001F37E8" w:rsidRPr="002A6D84" w:rsidRDefault="001F37E8" w:rsidP="00B17A27">
            <w:pPr>
              <w:pStyle w:val="NormalWeb"/>
              <w:widowControl w:val="0"/>
              <w:shd w:val="clear" w:color="auto" w:fill="FFFFFF"/>
              <w:spacing w:before="60" w:beforeAutospacing="0" w:after="60" w:afterAutospacing="0" w:line="288" w:lineRule="auto"/>
              <w:ind w:firstLine="170"/>
              <w:jc w:val="both"/>
              <w:rPr>
                <w:b/>
                <w:bCs/>
              </w:rPr>
            </w:pPr>
          </w:p>
          <w:bookmarkEnd w:id="13"/>
          <w:p w14:paraId="4A4DA18F" w14:textId="77777777" w:rsidR="001F37E8" w:rsidRPr="002A6D84" w:rsidRDefault="001F37E8" w:rsidP="00B17A27">
            <w:pPr>
              <w:pStyle w:val="NormalWeb"/>
              <w:widowControl w:val="0"/>
              <w:shd w:val="clear" w:color="auto" w:fill="FFFFFF"/>
              <w:spacing w:before="60" w:beforeAutospacing="0" w:after="60" w:afterAutospacing="0" w:line="288" w:lineRule="auto"/>
              <w:ind w:firstLine="170"/>
              <w:jc w:val="both"/>
            </w:pPr>
          </w:p>
        </w:tc>
        <w:tc>
          <w:tcPr>
            <w:tcW w:w="7512" w:type="dxa"/>
          </w:tcPr>
          <w:p w14:paraId="5AA77255" w14:textId="77777777" w:rsidR="001F37E8" w:rsidRPr="002A6D84" w:rsidRDefault="001F37E8" w:rsidP="00B17A27">
            <w:pPr>
              <w:pStyle w:val="Heading1"/>
              <w:keepNext w:val="0"/>
              <w:widowControl w:val="0"/>
              <w:spacing w:line="288" w:lineRule="auto"/>
              <w:ind w:firstLine="170"/>
              <w:rPr>
                <w:sz w:val="24"/>
              </w:rPr>
            </w:pPr>
            <w:r w:rsidRPr="002A6D84">
              <w:rPr>
                <w:sz w:val="24"/>
              </w:rPr>
              <w:lastRenderedPageBreak/>
              <w:t>Điều 4. Các quy định về nhóm đất phi nông nghiệp</w:t>
            </w:r>
          </w:p>
          <w:p w14:paraId="64DA05D9" w14:textId="77777777" w:rsidR="001F37E8" w:rsidRPr="002A6D84" w:rsidRDefault="001F37E8" w:rsidP="00B17A27">
            <w:pPr>
              <w:pStyle w:val="Heading1"/>
              <w:keepNext w:val="0"/>
              <w:widowControl w:val="0"/>
              <w:spacing w:line="288" w:lineRule="auto"/>
              <w:ind w:firstLine="170"/>
              <w:rPr>
                <w:b w:val="0"/>
                <w:sz w:val="24"/>
              </w:rPr>
            </w:pPr>
            <w:r w:rsidRPr="002A6D84">
              <w:rPr>
                <w:b w:val="0"/>
                <w:sz w:val="24"/>
              </w:rPr>
              <w:t>1. Đất phi nông nghiệp tại nông thôn</w:t>
            </w:r>
          </w:p>
          <w:p w14:paraId="1B1F4B9F" w14:textId="77777777" w:rsidR="001F37E8" w:rsidRPr="002A6D84" w:rsidRDefault="001F37E8" w:rsidP="00B17A27">
            <w:pPr>
              <w:pStyle w:val="BodyText"/>
              <w:widowControl w:val="0"/>
              <w:spacing w:before="60" w:after="60" w:line="288" w:lineRule="auto"/>
              <w:ind w:firstLine="170"/>
              <w:jc w:val="both"/>
              <w:rPr>
                <w:bCs/>
                <w:sz w:val="24"/>
                <w:szCs w:val="24"/>
              </w:rPr>
            </w:pPr>
            <w:r w:rsidRPr="002A6D84">
              <w:rPr>
                <w:bCs/>
                <w:sz w:val="24"/>
                <w:szCs w:val="24"/>
              </w:rPr>
              <w:t>a) Đất phi nông nghiệp tại các xã (trừ đất phi nông nghiệp tại nông thôn ven trục giao thông chính)</w:t>
            </w:r>
          </w:p>
          <w:p w14:paraId="1AA4DAEC" w14:textId="77777777" w:rsidR="001F37E8" w:rsidRPr="002A6D84" w:rsidRDefault="001F37E8" w:rsidP="00B17A27">
            <w:pPr>
              <w:pStyle w:val="BodyText"/>
              <w:widowControl w:val="0"/>
              <w:spacing w:before="60" w:after="60" w:line="288" w:lineRule="auto"/>
              <w:ind w:firstLine="170"/>
              <w:jc w:val="both"/>
              <w:rPr>
                <w:bCs/>
                <w:iCs/>
                <w:sz w:val="24"/>
                <w:szCs w:val="24"/>
              </w:rPr>
            </w:pPr>
            <w:r w:rsidRPr="002A6D84">
              <w:rPr>
                <w:bCs/>
                <w:iCs/>
                <w:sz w:val="24"/>
                <w:szCs w:val="24"/>
              </w:rPr>
              <w:t>a1) Phân loại khu vực: Mỗi xã được phân chia 02 khu vực theo địa giới hành chính cấp xã:</w:t>
            </w:r>
          </w:p>
          <w:p w14:paraId="416F4023" w14:textId="77777777" w:rsidR="001F37E8" w:rsidRPr="002A6D84" w:rsidRDefault="001F37E8" w:rsidP="00B17A27">
            <w:pPr>
              <w:pStyle w:val="BodyTextIndent"/>
              <w:widowControl w:val="0"/>
              <w:spacing w:before="60" w:after="60" w:line="288" w:lineRule="auto"/>
              <w:ind w:firstLine="170"/>
              <w:jc w:val="both"/>
              <w:rPr>
                <w:sz w:val="24"/>
              </w:rPr>
            </w:pPr>
            <w:r w:rsidRPr="002A6D84">
              <w:rPr>
                <w:sz w:val="24"/>
              </w:rPr>
              <w:t xml:space="preserve">- Khu vực 1: Là khu vực nằm tại trung tâm xã, phường, thị trấn, cụm xã (gần UBND cấp xã, trường học, chợ, trạm y tế…) gần khu thương mại và </w:t>
            </w:r>
            <w:r w:rsidRPr="002A6D84">
              <w:rPr>
                <w:sz w:val="24"/>
              </w:rPr>
              <w:lastRenderedPageBreak/>
              <w:t>dịch vụ, khu du lịch, khu công nghiệp, khu chế xuất hoặc gần đầu mối giao thông hoặc gần chợ nông thôn… có khả năng sinh lợi cao nhất và điều kiện kết cấu hạ tầng thuận lợi nhất.</w:t>
            </w:r>
          </w:p>
          <w:p w14:paraId="63FC6597" w14:textId="77777777" w:rsidR="001F37E8" w:rsidRPr="002A6D84" w:rsidRDefault="001F37E8" w:rsidP="00B17A27">
            <w:pPr>
              <w:pStyle w:val="BodyTextIndent"/>
              <w:widowControl w:val="0"/>
              <w:spacing w:before="60" w:after="60" w:line="288" w:lineRule="auto"/>
              <w:ind w:firstLine="170"/>
              <w:jc w:val="both"/>
              <w:rPr>
                <w:sz w:val="24"/>
              </w:rPr>
            </w:pPr>
            <w:r w:rsidRPr="002A6D84">
              <w:rPr>
                <w:sz w:val="24"/>
              </w:rPr>
              <w:t>- Khu vực 2: Là các khu vực còn lại trên địa bàn xã có mức sinh lợi và kết cấu hạ tầng kém thuận lợi hơn Khu vực 1.</w:t>
            </w:r>
          </w:p>
          <w:p w14:paraId="64D23AC1" w14:textId="77777777" w:rsidR="001F37E8" w:rsidRPr="002A6D84" w:rsidRDefault="001F37E8" w:rsidP="00B17A27">
            <w:pPr>
              <w:pStyle w:val="BodyTextIndent"/>
              <w:widowControl w:val="0"/>
              <w:spacing w:before="60" w:after="60" w:line="288" w:lineRule="auto"/>
              <w:ind w:firstLine="170"/>
              <w:jc w:val="both"/>
              <w:rPr>
                <w:bCs/>
                <w:iCs/>
                <w:sz w:val="24"/>
              </w:rPr>
            </w:pPr>
            <w:r w:rsidRPr="002A6D84">
              <w:rPr>
                <w:bCs/>
                <w:iCs/>
                <w:sz w:val="24"/>
              </w:rPr>
              <w:t>a2) Phân loại vị trí trong từng khu vực: căn cứ vào khả năng sinh lợi, điều kiện kết cấu hạ tầng thuận lợi cho sinh hoạt, kinh doanh và cung cấp dịch vụ, mỗi khu vực khu dân cư hiện trạng được phân thành 3 vị trí như sau:</w:t>
            </w:r>
          </w:p>
          <w:p w14:paraId="7024E357" w14:textId="77777777" w:rsidR="001F37E8" w:rsidRPr="002A6D84" w:rsidRDefault="001F37E8" w:rsidP="00B17A27">
            <w:pPr>
              <w:pStyle w:val="BodyTextIndent"/>
              <w:widowControl w:val="0"/>
              <w:spacing w:before="60" w:after="60" w:line="288" w:lineRule="auto"/>
              <w:ind w:firstLine="170"/>
              <w:jc w:val="both"/>
              <w:rPr>
                <w:bCs/>
                <w:sz w:val="24"/>
              </w:rPr>
            </w:pPr>
            <w:r w:rsidRPr="002A6D84">
              <w:rPr>
                <w:iCs/>
                <w:sz w:val="24"/>
              </w:rPr>
              <w:t xml:space="preserve">- Vị trí 1: Vị trí có khả năng sinh lợi cao nhất, áp dụng đối với thửa đất tiếp giáp các đường liên xã, </w:t>
            </w:r>
            <w:r w:rsidRPr="002A6D84">
              <w:rPr>
                <w:bCs/>
                <w:sz w:val="24"/>
              </w:rPr>
              <w:t>đường giao thông trong xã có chiều rộng từ 6m trở lên (tính theo đường hiện trạng).</w:t>
            </w:r>
          </w:p>
          <w:p w14:paraId="523269A7" w14:textId="77777777" w:rsidR="001F37E8" w:rsidRPr="002A6D84" w:rsidRDefault="001F37E8" w:rsidP="00B17A27">
            <w:pPr>
              <w:pStyle w:val="BodyTextIndent"/>
              <w:widowControl w:val="0"/>
              <w:spacing w:before="60" w:after="60" w:line="288" w:lineRule="auto"/>
              <w:ind w:firstLine="170"/>
              <w:jc w:val="both"/>
              <w:rPr>
                <w:iCs/>
                <w:sz w:val="24"/>
              </w:rPr>
            </w:pPr>
            <w:r w:rsidRPr="002A6D84">
              <w:rPr>
                <w:iCs/>
                <w:sz w:val="24"/>
              </w:rPr>
              <w:t xml:space="preserve">- Vị trí 2: Vị trí có khả năng sinh lợi kém vị trí 1, áp dụng đối với thửa đất </w:t>
            </w:r>
            <w:r w:rsidRPr="002A6D84">
              <w:rPr>
                <w:bCs/>
                <w:iCs/>
                <w:sz w:val="24"/>
              </w:rPr>
              <w:t>tiếp</w:t>
            </w:r>
            <w:r w:rsidRPr="002A6D84">
              <w:rPr>
                <w:iCs/>
                <w:sz w:val="24"/>
              </w:rPr>
              <w:t xml:space="preserve"> giáp đường giao thông trong xã có chiều rộng từ 3,5m đến dưới 6m (tính theo đường hiện trạng).</w:t>
            </w:r>
          </w:p>
          <w:p w14:paraId="730C1EFB" w14:textId="77777777" w:rsidR="001F37E8" w:rsidRPr="002A6D84" w:rsidRDefault="001F37E8" w:rsidP="00B17A27">
            <w:pPr>
              <w:pStyle w:val="BodyTextIndent"/>
              <w:widowControl w:val="0"/>
              <w:spacing w:before="60" w:after="60" w:line="288" w:lineRule="auto"/>
              <w:ind w:firstLine="170"/>
              <w:jc w:val="both"/>
              <w:rPr>
                <w:iCs/>
                <w:sz w:val="24"/>
              </w:rPr>
            </w:pPr>
            <w:r w:rsidRPr="002A6D84">
              <w:rPr>
                <w:iCs/>
                <w:sz w:val="24"/>
              </w:rPr>
              <w:t>- Vị trí 3: Các vị trí còn lại.</w:t>
            </w:r>
          </w:p>
          <w:p w14:paraId="330D71EE" w14:textId="77777777" w:rsidR="001F37E8" w:rsidRPr="002A6D84" w:rsidRDefault="001F37E8" w:rsidP="00B17A27">
            <w:pPr>
              <w:pStyle w:val="BodyTextIndent"/>
              <w:widowControl w:val="0"/>
              <w:spacing w:before="60" w:after="60" w:line="288" w:lineRule="auto"/>
              <w:ind w:firstLine="170"/>
              <w:jc w:val="both"/>
              <w:rPr>
                <w:iCs/>
                <w:sz w:val="24"/>
              </w:rPr>
            </w:pPr>
            <w:r w:rsidRPr="002A6D84">
              <w:rPr>
                <w:sz w:val="24"/>
              </w:rPr>
              <w:t>* Trường hợp đặc biệt, các tuyến đường có độ rộng đường hiện trạng dưới 5m thì vị trí 2 được áp dụng đối với thửa đất giáp với các nhánh rẽ là hẻm chính của tuyến đường này và vị trí 3 được áp dụng đối với thửa đất giáp với các hẻm phụ hoặc các vị trí còn lại khác mà điều kiện sinh hoạt kém vị trí 2.</w:t>
            </w:r>
          </w:p>
          <w:p w14:paraId="25D87CEC" w14:textId="77777777" w:rsidR="001F37E8" w:rsidRPr="002A6D84" w:rsidRDefault="001F37E8" w:rsidP="00B17A27">
            <w:pPr>
              <w:pStyle w:val="BodyTextIndent"/>
              <w:widowControl w:val="0"/>
              <w:spacing w:before="60" w:after="60" w:line="288" w:lineRule="auto"/>
              <w:ind w:firstLine="170"/>
              <w:jc w:val="both"/>
              <w:rPr>
                <w:bCs/>
                <w:sz w:val="24"/>
              </w:rPr>
            </w:pPr>
            <w:r w:rsidRPr="002A6D84">
              <w:rPr>
                <w:bCs/>
                <w:sz w:val="24"/>
              </w:rPr>
              <w:t>b) Đất phi nông nghiệp tại nông thôn ven trục giao thông chính</w:t>
            </w:r>
          </w:p>
          <w:p w14:paraId="7D3D2BD1" w14:textId="77777777" w:rsidR="001F37E8" w:rsidRPr="002A6D84" w:rsidRDefault="001F37E8" w:rsidP="00B17A27">
            <w:pPr>
              <w:pStyle w:val="BodyTextIndent"/>
              <w:widowControl w:val="0"/>
              <w:spacing w:before="60" w:after="60" w:line="288" w:lineRule="auto"/>
              <w:ind w:firstLine="170"/>
              <w:jc w:val="both"/>
              <w:rPr>
                <w:bCs/>
                <w:sz w:val="24"/>
              </w:rPr>
            </w:pPr>
            <w:r w:rsidRPr="002A6D84">
              <w:rPr>
                <w:bCs/>
                <w:sz w:val="24"/>
              </w:rPr>
              <w:t xml:space="preserve">b1) Phân loại vị trí: Gồm 3 vị trí </w:t>
            </w:r>
          </w:p>
          <w:p w14:paraId="2EC6F912" w14:textId="77777777" w:rsidR="001F37E8" w:rsidRPr="002A6D84" w:rsidRDefault="001F37E8" w:rsidP="00B17A27">
            <w:pPr>
              <w:pStyle w:val="BodyTextIndent"/>
              <w:widowControl w:val="0"/>
              <w:spacing w:before="60" w:after="60" w:line="288" w:lineRule="auto"/>
              <w:ind w:firstLine="170"/>
              <w:jc w:val="both"/>
              <w:rPr>
                <w:bCs/>
                <w:sz w:val="24"/>
              </w:rPr>
            </w:pPr>
            <w:r w:rsidRPr="002A6D84">
              <w:rPr>
                <w:bCs/>
                <w:sz w:val="24"/>
              </w:rPr>
              <w:t>- Vị trí 1: Áp dụng đối với thửa đất tiếp giáp đường giao thông chính, giá đất theo quy định tại các phụ lục đất ven trục giao thông chính.</w:t>
            </w:r>
          </w:p>
          <w:p w14:paraId="224E0307" w14:textId="77777777" w:rsidR="001F37E8" w:rsidRPr="002A6D84" w:rsidRDefault="001F37E8" w:rsidP="00B17A27">
            <w:pPr>
              <w:pStyle w:val="BodyTextIndent"/>
              <w:widowControl w:val="0"/>
              <w:spacing w:before="60" w:after="60" w:line="288" w:lineRule="auto"/>
              <w:ind w:firstLine="170"/>
              <w:jc w:val="both"/>
              <w:rPr>
                <w:bCs/>
                <w:sz w:val="24"/>
              </w:rPr>
            </w:pPr>
            <w:r w:rsidRPr="002A6D84">
              <w:rPr>
                <w:bCs/>
                <w:sz w:val="24"/>
              </w:rPr>
              <w:t xml:space="preserve">- Vị trí 2: Áp dụng đối với thửa đất tiếp giáp ngõ hẻm (là nhánh rẽ của đường giao thông chính) có chiều rộng từ 3,5m trở lên và cách lề trong của </w:t>
            </w:r>
            <w:r w:rsidRPr="002A6D84">
              <w:rPr>
                <w:bCs/>
                <w:sz w:val="24"/>
              </w:rPr>
              <w:lastRenderedPageBreak/>
              <w:t>trục giao thông chính dưới 100m. Giá đất ở vị trí 2 được tính hệ số 0,5 giá đất vị trí 1.</w:t>
            </w:r>
          </w:p>
          <w:p w14:paraId="25D6F511" w14:textId="77777777" w:rsidR="001F37E8" w:rsidRPr="002A6D84" w:rsidRDefault="001F37E8" w:rsidP="00B17A27">
            <w:pPr>
              <w:pStyle w:val="BodyTextIndent"/>
              <w:widowControl w:val="0"/>
              <w:spacing w:before="60" w:after="60" w:line="288" w:lineRule="auto"/>
              <w:ind w:firstLine="170"/>
              <w:jc w:val="both"/>
              <w:rPr>
                <w:bCs/>
                <w:sz w:val="24"/>
              </w:rPr>
            </w:pPr>
            <w:r w:rsidRPr="002A6D84">
              <w:rPr>
                <w:bCs/>
                <w:sz w:val="24"/>
              </w:rPr>
              <w:t xml:space="preserve">- Vị trí 3: Áp dụng đối với thửa đất tiếp giáp ngõ hẻm (là nhánh rẽ của đường giao thông chính) có chiều rộng dưới 3,5m và cách lề trong của trục giao thông chính dưới 100m, giá đất vị trí 3 được tính hệ số 0,3 giá đất vị trí 1. </w:t>
            </w:r>
          </w:p>
          <w:p w14:paraId="428458A1" w14:textId="77777777" w:rsidR="001F37E8" w:rsidRPr="002A6D84" w:rsidRDefault="001F37E8" w:rsidP="00B17A27">
            <w:pPr>
              <w:pStyle w:val="BodyTextIndent"/>
              <w:widowControl w:val="0"/>
              <w:spacing w:before="60" w:after="60" w:line="288" w:lineRule="auto"/>
              <w:ind w:firstLine="170"/>
              <w:jc w:val="both"/>
              <w:rPr>
                <w:bCs/>
                <w:sz w:val="24"/>
              </w:rPr>
            </w:pPr>
            <w:r w:rsidRPr="002A6D84">
              <w:rPr>
                <w:bCs/>
                <w:sz w:val="24"/>
              </w:rPr>
              <w:t>Đối với những nhánh rẽ từ ngõ hẻm của trục giao thông chính nêu trên trong cự ly 100m cũng được áp dụng giá đất tại vị trí 2 hoặc vị trí 3.</w:t>
            </w:r>
          </w:p>
          <w:p w14:paraId="6A48EEF4" w14:textId="77777777" w:rsidR="001F37E8" w:rsidRPr="002A6D84" w:rsidRDefault="001F37E8" w:rsidP="00B17A27">
            <w:pPr>
              <w:pStyle w:val="BodyTextIndent"/>
              <w:widowControl w:val="0"/>
              <w:spacing w:before="60" w:after="60" w:line="288" w:lineRule="auto"/>
              <w:ind w:firstLine="170"/>
              <w:jc w:val="both"/>
              <w:rPr>
                <w:bCs/>
                <w:sz w:val="24"/>
              </w:rPr>
            </w:pPr>
            <w:r w:rsidRPr="002A6D84">
              <w:rPr>
                <w:bCs/>
                <w:sz w:val="24"/>
              </w:rPr>
              <w:t xml:space="preserve">Các thửa đất ngoài các vị trí quy định trên, giá đất được tính bằng giá đất ở nông thôn cùng vùng ở các khu vực, tuyến đường tại các xã. </w:t>
            </w:r>
          </w:p>
          <w:p w14:paraId="0B03F803" w14:textId="77777777" w:rsidR="001F37E8" w:rsidRPr="002A6D84" w:rsidRDefault="001F37E8" w:rsidP="00B17A27">
            <w:pPr>
              <w:pStyle w:val="BodyTextIndent"/>
              <w:widowControl w:val="0"/>
              <w:spacing w:before="60" w:after="60" w:line="288" w:lineRule="auto"/>
              <w:ind w:firstLine="170"/>
              <w:jc w:val="both"/>
              <w:rPr>
                <w:bCs/>
                <w:sz w:val="24"/>
              </w:rPr>
            </w:pPr>
            <w:r w:rsidRPr="002A6D84">
              <w:rPr>
                <w:bCs/>
                <w:sz w:val="24"/>
              </w:rPr>
              <w:t xml:space="preserve">b2) Riêng đối với thửa đất ven trục giao thông chính là đất ở có chiều sâu thửa đất lớn, giá đất được xác định như sau: </w:t>
            </w:r>
          </w:p>
          <w:p w14:paraId="324E37C0" w14:textId="77777777" w:rsidR="001F37E8" w:rsidRPr="002A6D84" w:rsidRDefault="001F37E8" w:rsidP="00B17A27">
            <w:pPr>
              <w:pStyle w:val="BodyText2"/>
              <w:widowControl w:val="0"/>
              <w:spacing w:before="60" w:after="60" w:line="288" w:lineRule="auto"/>
              <w:ind w:firstLine="170"/>
              <w:jc w:val="both"/>
            </w:pPr>
            <w:r w:rsidRPr="002A6D84">
              <w:t>- Phần diện tích đất có một mặt tiếp giáp với trục giao thông chính và chiều sâu tính từ lề trong của lộ giới đường chính vào đến 30m: áp dụng mức giá đất như qui định tại bảng giá.</w:t>
            </w:r>
          </w:p>
          <w:p w14:paraId="7DBD7E1D" w14:textId="77777777" w:rsidR="001F37E8" w:rsidRPr="002A6D84" w:rsidRDefault="001F37E8" w:rsidP="00B17A27">
            <w:pPr>
              <w:pStyle w:val="BodyText"/>
              <w:widowControl w:val="0"/>
              <w:spacing w:before="60" w:after="60" w:line="288" w:lineRule="auto"/>
              <w:ind w:firstLine="170"/>
              <w:jc w:val="both"/>
              <w:rPr>
                <w:bCs/>
                <w:sz w:val="24"/>
                <w:szCs w:val="24"/>
              </w:rPr>
            </w:pPr>
            <w:r w:rsidRPr="002A6D84">
              <w:rPr>
                <w:bCs/>
                <w:sz w:val="24"/>
                <w:szCs w:val="24"/>
              </w:rPr>
              <w:t>- Phần diện tích tiếp theo, có chiều sâu trên 30m đến 60m: tính hệ số 0,6 so với giá đất của phần diện tích tiếp giáp mặt tiền đường chính.</w:t>
            </w:r>
          </w:p>
          <w:p w14:paraId="699C15AB" w14:textId="77777777" w:rsidR="001F37E8" w:rsidRPr="002A6D84" w:rsidRDefault="001F37E8" w:rsidP="00B17A27">
            <w:pPr>
              <w:widowControl w:val="0"/>
              <w:spacing w:before="60" w:after="60" w:line="288" w:lineRule="auto"/>
              <w:ind w:firstLine="170"/>
              <w:jc w:val="both"/>
            </w:pPr>
            <w:r w:rsidRPr="002A6D84">
              <w:t>- Phần diện tích tiếp theo, có chiều sâu trên 60m đến 100m: tính hệ số 0,4 so với giá đất của phần diện tích tiếp giáp mặt tiền đường chính.</w:t>
            </w:r>
          </w:p>
          <w:p w14:paraId="23F83A22" w14:textId="77777777" w:rsidR="001F37E8" w:rsidRPr="002A6D84" w:rsidRDefault="001F37E8" w:rsidP="00B17A27">
            <w:pPr>
              <w:widowControl w:val="0"/>
              <w:spacing w:before="60" w:after="60" w:line="288" w:lineRule="auto"/>
              <w:ind w:firstLine="170"/>
              <w:jc w:val="both"/>
            </w:pPr>
            <w:r w:rsidRPr="002A6D84">
              <w:t>- Phần diện tích tiếp theo, có chiều sâu trên 100m: tính hệ số 0,3 so với giá đất của phần diện tích tiếp giáp mặt tiền đường chính.</w:t>
            </w:r>
          </w:p>
          <w:p w14:paraId="04DAEB3E" w14:textId="77777777" w:rsidR="001F37E8" w:rsidRPr="002A6D84" w:rsidRDefault="001F37E8" w:rsidP="00B17A27">
            <w:pPr>
              <w:widowControl w:val="0"/>
              <w:spacing w:before="60" w:after="60" w:line="288" w:lineRule="auto"/>
              <w:ind w:firstLine="170"/>
              <w:jc w:val="both"/>
            </w:pPr>
            <w:r w:rsidRPr="002A6D84">
              <w:t>Quy định này không áp dụng đối với đất thương mại dịch vụ và đất sản xuất, kinh doanh phi nông nghiệp.</w:t>
            </w:r>
          </w:p>
          <w:p w14:paraId="5D7F6889" w14:textId="77777777" w:rsidR="001F37E8" w:rsidRPr="002A6D84" w:rsidRDefault="001F37E8" w:rsidP="00B17A27">
            <w:pPr>
              <w:widowControl w:val="0"/>
              <w:spacing w:before="60" w:after="60" w:line="288" w:lineRule="auto"/>
              <w:ind w:firstLine="170"/>
              <w:jc w:val="both"/>
            </w:pPr>
            <w:r w:rsidRPr="002A6D84">
              <w:t xml:space="preserve">b3) Tại một vị trí đất ven trục giao thông nhưng có nhiều cách xác định mức giá khác nhau thì áp dụng theo cách tính cho mức giá cao nhất. </w:t>
            </w:r>
          </w:p>
          <w:p w14:paraId="7BDA46C1" w14:textId="77777777" w:rsidR="001F37E8" w:rsidRPr="002A6D84" w:rsidRDefault="001F37E8" w:rsidP="00B17A27">
            <w:pPr>
              <w:widowControl w:val="0"/>
              <w:spacing w:before="60" w:after="60" w:line="288" w:lineRule="auto"/>
              <w:ind w:firstLine="170"/>
              <w:jc w:val="both"/>
            </w:pPr>
            <w:r w:rsidRPr="002A6D84">
              <w:lastRenderedPageBreak/>
              <w:t>c) Đất ở tại các khu quy hoạch, khu dân cư, khu đô thị mới theo quy chuẩn xây dựng</w:t>
            </w:r>
          </w:p>
          <w:p w14:paraId="7FD94508" w14:textId="77777777" w:rsidR="001F37E8" w:rsidRPr="002A6D84" w:rsidRDefault="001F37E8" w:rsidP="00B17A27">
            <w:pPr>
              <w:pStyle w:val="BodyTextIndent"/>
              <w:widowControl w:val="0"/>
              <w:spacing w:before="60" w:after="60" w:line="288" w:lineRule="auto"/>
              <w:ind w:firstLine="170"/>
              <w:jc w:val="both"/>
              <w:rPr>
                <w:bCs/>
                <w:sz w:val="24"/>
              </w:rPr>
            </w:pPr>
            <w:r w:rsidRPr="002A6D84">
              <w:rPr>
                <w:bCs/>
                <w:sz w:val="24"/>
              </w:rPr>
              <w:t xml:space="preserve">Phân loại vị trí: </w:t>
            </w:r>
          </w:p>
          <w:p w14:paraId="4D3A4BE7" w14:textId="77777777" w:rsidR="001F37E8" w:rsidRPr="002A6D84" w:rsidRDefault="001F37E8" w:rsidP="00B17A27">
            <w:pPr>
              <w:pStyle w:val="BodyTextIndent"/>
              <w:widowControl w:val="0"/>
              <w:spacing w:before="60" w:after="60" w:line="288" w:lineRule="auto"/>
              <w:ind w:firstLine="170"/>
              <w:jc w:val="both"/>
              <w:rPr>
                <w:bCs/>
                <w:sz w:val="24"/>
              </w:rPr>
            </w:pPr>
            <w:r w:rsidRPr="002A6D84">
              <w:rPr>
                <w:bCs/>
                <w:sz w:val="24"/>
              </w:rPr>
              <w:t>- Vị trí 1: Áp dụng đối với thửa đất tiếp giáp đường giao thông trong khu quy hoạch.</w:t>
            </w:r>
          </w:p>
          <w:p w14:paraId="507EAA78" w14:textId="77777777" w:rsidR="001F37E8" w:rsidRPr="002A6D84" w:rsidRDefault="001F37E8" w:rsidP="00B17A27">
            <w:pPr>
              <w:widowControl w:val="0"/>
              <w:spacing w:before="60" w:after="60" w:line="288" w:lineRule="auto"/>
              <w:ind w:firstLine="170"/>
              <w:jc w:val="both"/>
            </w:pPr>
            <w:r w:rsidRPr="002A6D84">
              <w:t>- Vị trí 2: Áp dụng đối với thửa đất tiếp giáp đường nội bộ trong khu quy hoạch, khu dân cư, khu đô thị mới, có chiều rộng đường từ 5m đến dưới 8m.</w:t>
            </w:r>
          </w:p>
          <w:p w14:paraId="265E975C" w14:textId="77777777" w:rsidR="001F37E8" w:rsidRPr="002A6D84" w:rsidRDefault="001F37E8" w:rsidP="00B17A27">
            <w:pPr>
              <w:widowControl w:val="0"/>
              <w:spacing w:before="60" w:after="60" w:line="288" w:lineRule="auto"/>
              <w:ind w:firstLine="170"/>
              <w:jc w:val="both"/>
            </w:pPr>
            <w:r w:rsidRPr="002A6D84">
              <w:t>- Vị trí 3: Áp dụng đối với thửa đất tiếp giáp đường nội bộ trong khu quy hoạch, khu dân cư, khu đô thị mới, có chiều rộng đường từ 3m đến dưới 5m.</w:t>
            </w:r>
          </w:p>
          <w:p w14:paraId="15E16F21" w14:textId="77777777" w:rsidR="001F37E8" w:rsidRPr="002A6D84" w:rsidRDefault="001F37E8" w:rsidP="00B17A27">
            <w:pPr>
              <w:widowControl w:val="0"/>
              <w:spacing w:before="60" w:after="60" w:line="288" w:lineRule="auto"/>
              <w:ind w:firstLine="170"/>
              <w:jc w:val="both"/>
            </w:pPr>
            <w:r w:rsidRPr="002A6D84">
              <w:t>- Vị trí 4: Áp dụng đối với các thửa đất còn lại.</w:t>
            </w:r>
          </w:p>
          <w:p w14:paraId="0470FC24" w14:textId="77777777" w:rsidR="001F37E8" w:rsidRPr="002A6D84" w:rsidRDefault="001F37E8" w:rsidP="00B17A27">
            <w:pPr>
              <w:pStyle w:val="BodyTextIndent3"/>
              <w:widowControl w:val="0"/>
              <w:spacing w:before="60" w:after="60" w:line="288" w:lineRule="auto"/>
              <w:ind w:left="0" w:firstLine="170"/>
              <w:jc w:val="both"/>
              <w:rPr>
                <w:rFonts w:ascii="Times New Roman" w:hAnsi="Times New Roman"/>
                <w:sz w:val="24"/>
                <w:szCs w:val="24"/>
                <w:lang w:val="en-US"/>
              </w:rPr>
            </w:pPr>
            <w:r w:rsidRPr="002A6D84">
              <w:rPr>
                <w:rFonts w:ascii="Times New Roman" w:hAnsi="Times New Roman"/>
                <w:sz w:val="24"/>
                <w:szCs w:val="24"/>
                <w:lang w:val="en-US"/>
              </w:rPr>
              <w:t>- Những thửa đất tiếp giáp 02 đường thì áp dụng loại đường có giá đất cao hơn và nhân thêm hệ số 1,1.</w:t>
            </w:r>
          </w:p>
          <w:p w14:paraId="7D859890" w14:textId="77777777" w:rsidR="001F37E8" w:rsidRPr="002A6D84" w:rsidRDefault="001F37E8" w:rsidP="00B17A27">
            <w:pPr>
              <w:pStyle w:val="BodyTextIndent"/>
              <w:widowControl w:val="0"/>
              <w:spacing w:before="60" w:after="60" w:line="288" w:lineRule="auto"/>
              <w:ind w:firstLine="170"/>
              <w:jc w:val="both"/>
              <w:rPr>
                <w:sz w:val="24"/>
              </w:rPr>
            </w:pPr>
            <w:r w:rsidRPr="002A6D84">
              <w:rPr>
                <w:sz w:val="24"/>
              </w:rPr>
              <w:t>d) Quy định hẻm đối với đất phi nông nghiệp tại nông thôn</w:t>
            </w:r>
          </w:p>
          <w:p w14:paraId="093AC1F4" w14:textId="77777777" w:rsidR="001F37E8" w:rsidRPr="002A6D84" w:rsidRDefault="001F37E8" w:rsidP="00B17A27">
            <w:pPr>
              <w:pStyle w:val="BodyTextIndent"/>
              <w:widowControl w:val="0"/>
              <w:spacing w:before="60" w:after="60" w:line="288" w:lineRule="auto"/>
              <w:ind w:firstLine="170"/>
              <w:jc w:val="both"/>
              <w:rPr>
                <w:sz w:val="24"/>
              </w:rPr>
            </w:pPr>
            <w:r w:rsidRPr="002A6D84">
              <w:rPr>
                <w:sz w:val="24"/>
              </w:rPr>
              <w:t>Độ rộng của hẻm được xác định bằng mặt cắt ngang nơi hẹp nhất của khoảng cách hai bờ tường (hoặc hai bờ rào) đối diện của đường hẻm, bao gồm cả vỉa hè, cống thoát nước có đan đậy hai bên đường (phần mặt đường lưu thông được thuộc đất công), tính từ đầu hẻm đến thửa đất được xác định giá.</w:t>
            </w:r>
          </w:p>
          <w:p w14:paraId="2E2F6803" w14:textId="77777777" w:rsidR="001F37E8" w:rsidRPr="002A6D84" w:rsidRDefault="001F37E8" w:rsidP="00B17A27">
            <w:pPr>
              <w:pStyle w:val="BodyTextIndent"/>
              <w:widowControl w:val="0"/>
              <w:spacing w:before="60" w:after="60" w:line="288" w:lineRule="auto"/>
              <w:ind w:firstLine="170"/>
              <w:jc w:val="both"/>
              <w:rPr>
                <w:bCs/>
                <w:iCs/>
                <w:sz w:val="24"/>
              </w:rPr>
            </w:pPr>
            <w:r w:rsidRPr="002A6D84">
              <w:rPr>
                <w:bCs/>
                <w:iCs/>
                <w:sz w:val="24"/>
              </w:rPr>
              <w:t>2. Đất phi nông nghiệp tại đô thị</w:t>
            </w:r>
            <w:r w:rsidRPr="002A6D84">
              <w:rPr>
                <w:bCs/>
                <w:iCs/>
                <w:sz w:val="24"/>
              </w:rPr>
              <w:tab/>
            </w:r>
          </w:p>
          <w:p w14:paraId="6BB601AC" w14:textId="77777777" w:rsidR="001F37E8" w:rsidRPr="002A6D84" w:rsidRDefault="001F37E8" w:rsidP="00B17A27">
            <w:pPr>
              <w:pStyle w:val="BodyTextIndent"/>
              <w:widowControl w:val="0"/>
              <w:spacing w:before="60" w:after="60" w:line="288" w:lineRule="auto"/>
              <w:ind w:firstLine="170"/>
              <w:jc w:val="both"/>
              <w:rPr>
                <w:bCs/>
                <w:iCs/>
                <w:sz w:val="24"/>
              </w:rPr>
            </w:pPr>
            <w:r w:rsidRPr="002A6D84">
              <w:rPr>
                <w:bCs/>
                <w:iCs/>
                <w:sz w:val="24"/>
              </w:rPr>
              <w:t>a) Đất phi nông nghiệp tại các phường thuộc tỉnh Khánh Hòa</w:t>
            </w:r>
          </w:p>
          <w:p w14:paraId="406B015F" w14:textId="77777777" w:rsidR="001F37E8" w:rsidRPr="002A6D84" w:rsidRDefault="001F37E8" w:rsidP="00B17A27">
            <w:pPr>
              <w:pStyle w:val="BodyText"/>
              <w:widowControl w:val="0"/>
              <w:spacing w:before="60" w:after="60" w:line="288" w:lineRule="auto"/>
              <w:ind w:firstLine="170"/>
              <w:jc w:val="both"/>
              <w:rPr>
                <w:bCs/>
                <w:sz w:val="24"/>
                <w:szCs w:val="24"/>
              </w:rPr>
            </w:pPr>
            <w:r w:rsidRPr="002A6D84">
              <w:rPr>
                <w:bCs/>
                <w:iCs/>
                <w:sz w:val="24"/>
                <w:szCs w:val="24"/>
              </w:rPr>
              <w:t>a1) Phân loại vị trí</w:t>
            </w:r>
            <w:r w:rsidRPr="002A6D84">
              <w:rPr>
                <w:bCs/>
                <w:sz w:val="24"/>
                <w:szCs w:val="24"/>
              </w:rPr>
              <w:t xml:space="preserve">: </w:t>
            </w:r>
            <w:r w:rsidRPr="002A6D84">
              <w:rPr>
                <w:bCs/>
                <w:iCs/>
                <w:sz w:val="24"/>
                <w:szCs w:val="24"/>
              </w:rPr>
              <w:t>Mỗi loại đường phố được xếp 5 vị trí như sau</w:t>
            </w:r>
            <w:r w:rsidRPr="002A6D84">
              <w:rPr>
                <w:bCs/>
                <w:sz w:val="24"/>
                <w:szCs w:val="24"/>
              </w:rPr>
              <w:t xml:space="preserve">: </w:t>
            </w:r>
          </w:p>
          <w:p w14:paraId="642063EA" w14:textId="77777777" w:rsidR="001F37E8" w:rsidRPr="002A6D84" w:rsidRDefault="001F37E8" w:rsidP="00B17A27">
            <w:pPr>
              <w:pStyle w:val="BodyTextIndent2"/>
              <w:widowControl w:val="0"/>
              <w:spacing w:before="60" w:after="60" w:line="288" w:lineRule="auto"/>
              <w:ind w:left="0" w:firstLine="170"/>
              <w:jc w:val="both"/>
              <w:rPr>
                <w:rFonts w:ascii="Times New Roman" w:hAnsi="Times New Roman"/>
                <w:sz w:val="24"/>
                <w:szCs w:val="24"/>
              </w:rPr>
            </w:pPr>
            <w:r w:rsidRPr="002A6D84">
              <w:rPr>
                <w:rFonts w:ascii="Times New Roman" w:hAnsi="Times New Roman"/>
                <w:bCs/>
                <w:sz w:val="24"/>
                <w:szCs w:val="24"/>
              </w:rPr>
              <w:t>- Vị trí 1</w:t>
            </w:r>
            <w:r w:rsidRPr="002A6D84">
              <w:rPr>
                <w:rFonts w:ascii="Times New Roman" w:hAnsi="Times New Roman"/>
                <w:sz w:val="24"/>
                <w:szCs w:val="24"/>
              </w:rPr>
              <w:t>: Áp dụng đối với thửa đất tiếp giáp đường phố.</w:t>
            </w:r>
          </w:p>
          <w:p w14:paraId="49A5F002" w14:textId="77777777" w:rsidR="001F37E8" w:rsidRPr="002A6D84" w:rsidRDefault="001F37E8" w:rsidP="00B17A27">
            <w:pPr>
              <w:pStyle w:val="BodyTextIndent2"/>
              <w:widowControl w:val="0"/>
              <w:spacing w:before="60" w:after="60" w:line="288" w:lineRule="auto"/>
              <w:ind w:left="0" w:firstLine="170"/>
              <w:jc w:val="both"/>
              <w:rPr>
                <w:rFonts w:ascii="Times New Roman" w:hAnsi="Times New Roman"/>
                <w:sz w:val="24"/>
                <w:szCs w:val="24"/>
              </w:rPr>
            </w:pPr>
            <w:r w:rsidRPr="002A6D84">
              <w:rPr>
                <w:rFonts w:ascii="Times New Roman" w:hAnsi="Times New Roman"/>
                <w:bCs/>
                <w:sz w:val="24"/>
                <w:szCs w:val="24"/>
              </w:rPr>
              <w:t>- Vị trí 2: Áp dụng đối với thửa đất tiếp giáp ngõ hẻm của đường phố (hoặc đường nội</w:t>
            </w:r>
            <w:r w:rsidRPr="002A6D84">
              <w:rPr>
                <w:rFonts w:ascii="Times New Roman" w:hAnsi="Times New Roman"/>
                <w:sz w:val="24"/>
                <w:szCs w:val="24"/>
              </w:rPr>
              <w:t xml:space="preserve"> bộ) và chiều rộng của hẻm (hoặc đường nội bộ) từ 6m trở lên.</w:t>
            </w:r>
          </w:p>
          <w:p w14:paraId="7DF55B0F" w14:textId="77777777" w:rsidR="001F37E8" w:rsidRPr="002A6D84" w:rsidRDefault="001F37E8" w:rsidP="00B17A27">
            <w:pPr>
              <w:pStyle w:val="BodyTextIndent2"/>
              <w:widowControl w:val="0"/>
              <w:spacing w:before="60" w:after="60" w:line="288" w:lineRule="auto"/>
              <w:ind w:left="0" w:firstLine="170"/>
              <w:jc w:val="both"/>
              <w:rPr>
                <w:rFonts w:ascii="Times New Roman" w:hAnsi="Times New Roman"/>
                <w:sz w:val="24"/>
                <w:szCs w:val="24"/>
              </w:rPr>
            </w:pPr>
            <w:r w:rsidRPr="002A6D84">
              <w:rPr>
                <w:rFonts w:ascii="Times New Roman" w:hAnsi="Times New Roman"/>
                <w:sz w:val="24"/>
                <w:szCs w:val="24"/>
              </w:rPr>
              <w:lastRenderedPageBreak/>
              <w:t>- Vị trí 3: Áp dụng đối với thửa đất tiếp giáp ngõ hẻm của đường phố (hoặc đường nội bộ) và chiều rộng của hẻm (hoặc đường nội bộ) từ 3,5m đến dưới 6m.</w:t>
            </w:r>
          </w:p>
          <w:p w14:paraId="48B34296" w14:textId="77777777" w:rsidR="001F37E8" w:rsidRPr="002A6D84" w:rsidRDefault="001F37E8" w:rsidP="00B17A27">
            <w:pPr>
              <w:pStyle w:val="BodyTextIndent2"/>
              <w:widowControl w:val="0"/>
              <w:spacing w:before="60" w:after="60" w:line="288" w:lineRule="auto"/>
              <w:ind w:left="0" w:firstLine="170"/>
              <w:jc w:val="both"/>
              <w:rPr>
                <w:rFonts w:ascii="Times New Roman" w:hAnsi="Times New Roman"/>
                <w:sz w:val="24"/>
                <w:szCs w:val="24"/>
              </w:rPr>
            </w:pPr>
            <w:r w:rsidRPr="002A6D84">
              <w:rPr>
                <w:rFonts w:ascii="Times New Roman" w:hAnsi="Times New Roman"/>
                <w:bCs/>
                <w:sz w:val="24"/>
                <w:szCs w:val="24"/>
              </w:rPr>
              <w:t>- Vị trí 4</w:t>
            </w:r>
            <w:r w:rsidRPr="002A6D84">
              <w:rPr>
                <w:rFonts w:ascii="Times New Roman" w:hAnsi="Times New Roman"/>
                <w:sz w:val="24"/>
                <w:szCs w:val="24"/>
              </w:rPr>
              <w:t>: Áp dụng đối với thửa đất tiếp giáp ngõ hẻm của đường phố và chiều rộng của hẻm từ 2m đến dưới 3,5m.</w:t>
            </w:r>
          </w:p>
          <w:p w14:paraId="200E6350" w14:textId="77777777" w:rsidR="001F37E8" w:rsidRPr="002A6D84" w:rsidRDefault="001F37E8" w:rsidP="00B17A27">
            <w:pPr>
              <w:pStyle w:val="BodyTextIndent2"/>
              <w:widowControl w:val="0"/>
              <w:spacing w:before="60" w:after="60" w:line="288" w:lineRule="auto"/>
              <w:ind w:left="0" w:firstLine="170"/>
              <w:jc w:val="both"/>
              <w:rPr>
                <w:rFonts w:ascii="Times New Roman" w:hAnsi="Times New Roman"/>
                <w:sz w:val="24"/>
                <w:szCs w:val="24"/>
              </w:rPr>
            </w:pPr>
            <w:r w:rsidRPr="002A6D84">
              <w:rPr>
                <w:rFonts w:ascii="Times New Roman" w:hAnsi="Times New Roman"/>
                <w:bCs/>
                <w:sz w:val="24"/>
                <w:szCs w:val="24"/>
              </w:rPr>
              <w:t>- Vị trí 5</w:t>
            </w:r>
            <w:r w:rsidRPr="002A6D84">
              <w:rPr>
                <w:rFonts w:ascii="Times New Roman" w:hAnsi="Times New Roman"/>
                <w:sz w:val="24"/>
                <w:szCs w:val="24"/>
              </w:rPr>
              <w:t>: Áp dụng đối với thửa đất tiếp giáp ngõ hẻm của đường phố và chiều rộng của hẻm dưới 2m hoặc các vị trí còn lại mà điều kiện sinh hoạt kém hơn vị trí 4.</w:t>
            </w:r>
          </w:p>
          <w:p w14:paraId="6304C056" w14:textId="77777777" w:rsidR="001F37E8" w:rsidRPr="002A6D84" w:rsidRDefault="001F37E8" w:rsidP="00B17A27">
            <w:pPr>
              <w:pStyle w:val="BodyTextIndent"/>
              <w:widowControl w:val="0"/>
              <w:spacing w:before="60" w:after="60" w:line="288" w:lineRule="auto"/>
              <w:ind w:firstLine="170"/>
              <w:jc w:val="both"/>
              <w:rPr>
                <w:sz w:val="24"/>
              </w:rPr>
            </w:pPr>
            <w:r w:rsidRPr="002A6D84">
              <w:rPr>
                <w:sz w:val="24"/>
              </w:rPr>
              <w:t>* Trường hợp đặc biệt các tuyến đường hiện trạng có độ rộng đường bằng hoặc nhỏ hơn quy cách các hẻm nêu trên thì xác định vị trí hẻm theo quy định sau:</w:t>
            </w:r>
          </w:p>
          <w:p w14:paraId="48539FFF" w14:textId="77777777" w:rsidR="001F37E8" w:rsidRPr="002A6D84" w:rsidRDefault="001F37E8" w:rsidP="00B17A27">
            <w:pPr>
              <w:pStyle w:val="BodyTextIndent"/>
              <w:widowControl w:val="0"/>
              <w:spacing w:before="60" w:after="60" w:line="288" w:lineRule="auto"/>
              <w:ind w:firstLine="170"/>
              <w:jc w:val="both"/>
              <w:rPr>
                <w:sz w:val="24"/>
              </w:rPr>
            </w:pPr>
            <w:r w:rsidRPr="002A6D84">
              <w:rPr>
                <w:sz w:val="24"/>
              </w:rPr>
              <w:t>- Với đường hiện trạng rộng trên 4m đến 6m thì vị trí 2 được áp dụng đối với thửa đất giáp với hẻm có độ rộng từ 3,5m trở lên; vị trí 3 được áp dụng đối với thửa đất giáp với hẻm có độ rộng từ 2m đến dưới 3,5m và vị trí 4 được áp dụng đối với thửa đất giáp với hẻm có độ rộng dưới 2m hoặc các vị trí còn lại mà điều kiện sinh hoạt kém (không có vị trí 5).</w:t>
            </w:r>
          </w:p>
          <w:p w14:paraId="4B2DE409" w14:textId="77777777" w:rsidR="001F37E8" w:rsidRPr="002A6D84" w:rsidRDefault="001F37E8" w:rsidP="00B17A27">
            <w:pPr>
              <w:pStyle w:val="BodyTextIndent"/>
              <w:widowControl w:val="0"/>
              <w:spacing w:before="60" w:after="60" w:line="288" w:lineRule="auto"/>
              <w:ind w:firstLine="170"/>
              <w:jc w:val="both"/>
              <w:rPr>
                <w:sz w:val="24"/>
              </w:rPr>
            </w:pPr>
            <w:r w:rsidRPr="002A6D84">
              <w:rPr>
                <w:sz w:val="24"/>
              </w:rPr>
              <w:t>- Với đường hiện trạng rộng trên 2m đến 4m thì vị trí 2 được áp dụng đối với thửa đất giáp với hẻm có độ rộng từ 2m trở lên và vị trí 3 được áp dụng đối với thửa đất giáp với hẻm có độ rộng dưới 2m hoặc các vị trí còn lại mà điều kiện sinh hoạt kém (không có vị trí 4, 5).</w:t>
            </w:r>
          </w:p>
          <w:p w14:paraId="3A920469" w14:textId="77777777" w:rsidR="001F37E8" w:rsidRPr="002A6D84" w:rsidRDefault="001F37E8" w:rsidP="00B17A27">
            <w:pPr>
              <w:pStyle w:val="BodyTextIndent"/>
              <w:widowControl w:val="0"/>
              <w:spacing w:before="60" w:after="60" w:line="288" w:lineRule="auto"/>
              <w:ind w:firstLine="170"/>
              <w:jc w:val="both"/>
              <w:rPr>
                <w:bCs/>
                <w:iCs/>
                <w:sz w:val="24"/>
              </w:rPr>
            </w:pPr>
            <w:r w:rsidRPr="002A6D84">
              <w:rPr>
                <w:sz w:val="24"/>
              </w:rPr>
              <w:t>- Với đường hiện trạng rộng từ 2m trở xuống thì vị trí 2 được áp dụng đối với thửa đất giáp với các nhánh rẽ là hẻm của tuyến đường này hoặc các vị trí còn lại mà điều kiện sinh hoạt kém (không có vị trí 3, 4, 5).</w:t>
            </w:r>
          </w:p>
          <w:p w14:paraId="0EC01381" w14:textId="77777777" w:rsidR="001F37E8" w:rsidRPr="002A6D84" w:rsidRDefault="001F37E8" w:rsidP="00B17A27">
            <w:pPr>
              <w:pStyle w:val="BodyTextIndent"/>
              <w:widowControl w:val="0"/>
              <w:spacing w:before="60" w:after="60" w:line="288" w:lineRule="auto"/>
              <w:ind w:firstLine="170"/>
              <w:jc w:val="both"/>
              <w:rPr>
                <w:bCs/>
                <w:iCs/>
                <w:sz w:val="24"/>
              </w:rPr>
            </w:pPr>
            <w:r w:rsidRPr="002A6D84">
              <w:rPr>
                <w:bCs/>
                <w:iCs/>
                <w:sz w:val="24"/>
              </w:rPr>
              <w:t>b) Một số quy định chung đối với đất phi nông nghiệp tại đô thị</w:t>
            </w:r>
          </w:p>
          <w:p w14:paraId="79B8E9CB" w14:textId="77777777" w:rsidR="001F37E8" w:rsidRPr="002A6D84" w:rsidRDefault="001F37E8" w:rsidP="00B17A27">
            <w:pPr>
              <w:pStyle w:val="BodyTextIndent2"/>
              <w:widowControl w:val="0"/>
              <w:spacing w:before="60" w:after="60" w:line="288" w:lineRule="auto"/>
              <w:ind w:left="0" w:firstLine="170"/>
              <w:jc w:val="both"/>
              <w:rPr>
                <w:rFonts w:ascii="Times New Roman" w:hAnsi="Times New Roman"/>
                <w:sz w:val="24"/>
                <w:szCs w:val="24"/>
              </w:rPr>
            </w:pPr>
            <w:r w:rsidRPr="002A6D84">
              <w:rPr>
                <w:rFonts w:ascii="Times New Roman" w:hAnsi="Times New Roman"/>
                <w:sz w:val="24"/>
                <w:szCs w:val="24"/>
              </w:rPr>
              <w:t xml:space="preserve">b1) Quy định đối với hẻm: </w:t>
            </w:r>
          </w:p>
          <w:p w14:paraId="45EDF7D9" w14:textId="77777777" w:rsidR="001F37E8" w:rsidRPr="002A6D84" w:rsidRDefault="001F37E8" w:rsidP="00B17A27">
            <w:pPr>
              <w:pStyle w:val="BodyTextIndent2"/>
              <w:widowControl w:val="0"/>
              <w:spacing w:before="60" w:after="60" w:line="288" w:lineRule="auto"/>
              <w:ind w:left="0" w:firstLine="170"/>
              <w:jc w:val="both"/>
              <w:rPr>
                <w:rFonts w:ascii="Times New Roman" w:hAnsi="Times New Roman"/>
                <w:sz w:val="24"/>
                <w:szCs w:val="24"/>
              </w:rPr>
            </w:pPr>
            <w:r w:rsidRPr="002A6D84">
              <w:rPr>
                <w:rFonts w:ascii="Times New Roman" w:hAnsi="Times New Roman"/>
                <w:sz w:val="24"/>
                <w:szCs w:val="24"/>
              </w:rPr>
              <w:lastRenderedPageBreak/>
              <w:t>Độ rộng của hẻm được xác định bằng mặt cắt ngang nơi hẹp nhất của khoảng cách hai bờ tường (hoặc hai bờ rào) đối diện của đường hẻm, bao gồm cả vỉa hè, cống thoát nước có đan đậy hai bên đường hẻm (phần mặt đường lưu thông được thuộc đất công), tính từ đầu hẻm đến thửa đất được xác định giá.</w:t>
            </w:r>
          </w:p>
          <w:p w14:paraId="554A1746" w14:textId="77777777" w:rsidR="001F37E8" w:rsidRPr="002A6D84" w:rsidRDefault="001F37E8" w:rsidP="00B17A27">
            <w:pPr>
              <w:pStyle w:val="BodyTextIndent"/>
              <w:widowControl w:val="0"/>
              <w:spacing w:before="60" w:after="60" w:line="288" w:lineRule="auto"/>
              <w:ind w:firstLine="170"/>
              <w:jc w:val="both"/>
              <w:rPr>
                <w:bCs/>
                <w:iCs/>
                <w:sz w:val="24"/>
              </w:rPr>
            </w:pPr>
            <w:r w:rsidRPr="002A6D84">
              <w:rPr>
                <w:bCs/>
                <w:iCs/>
                <w:sz w:val="24"/>
              </w:rPr>
              <w:t xml:space="preserve">b2) Hệ số K mặt đường: </w:t>
            </w:r>
            <w:r w:rsidRPr="002A6D84">
              <w:rPr>
                <w:sz w:val="24"/>
              </w:rPr>
              <w:t>Những thửa đất tại vị trí 1 được đ</w:t>
            </w:r>
            <w:r w:rsidRPr="002A6D84">
              <w:rPr>
                <w:bCs/>
                <w:iCs/>
                <w:sz w:val="24"/>
              </w:rPr>
              <w:t>iều chỉnh bằng hệ số K mặt đường (Kmđ) như sau:</w:t>
            </w:r>
          </w:p>
          <w:p w14:paraId="166BB14C" w14:textId="2B9DC351" w:rsidR="001F37E8" w:rsidRPr="002A6D84" w:rsidRDefault="001F37E8" w:rsidP="00B17A27">
            <w:pPr>
              <w:pStyle w:val="BodyTextIndent2"/>
              <w:widowControl w:val="0"/>
              <w:spacing w:before="60" w:after="60" w:line="288" w:lineRule="auto"/>
              <w:ind w:left="0" w:firstLine="170"/>
              <w:jc w:val="both"/>
              <w:rPr>
                <w:rFonts w:ascii="Times New Roman" w:hAnsi="Times New Roman"/>
                <w:bCs/>
                <w:sz w:val="24"/>
                <w:szCs w:val="24"/>
              </w:rPr>
            </w:pPr>
            <w:r w:rsidRPr="002A6D84">
              <w:rPr>
                <w:rFonts w:ascii="Times New Roman" w:hAnsi="Times New Roman"/>
                <w:bCs/>
                <w:sz w:val="24"/>
                <w:szCs w:val="24"/>
              </w:rPr>
              <w:t xml:space="preserve">- Đối với những thửa đất có hệ số Kmđ lớn hơn hoặc bằng 0,25 áp dụng mức giá đất như quy định tại </w:t>
            </w:r>
            <w:r w:rsidR="00A96CAB">
              <w:rPr>
                <w:rFonts w:ascii="Times New Roman" w:hAnsi="Times New Roman"/>
                <w:bCs/>
                <w:sz w:val="24"/>
                <w:szCs w:val="24"/>
              </w:rPr>
              <w:t>Nghị quyết</w:t>
            </w:r>
            <w:r w:rsidRPr="002A6D84">
              <w:rPr>
                <w:rFonts w:ascii="Times New Roman" w:hAnsi="Times New Roman"/>
                <w:bCs/>
                <w:sz w:val="24"/>
                <w:szCs w:val="24"/>
              </w:rPr>
              <w:t xml:space="preserve"> này.</w:t>
            </w:r>
          </w:p>
          <w:p w14:paraId="3C7D746C" w14:textId="77777777" w:rsidR="001F37E8" w:rsidRPr="002A6D84" w:rsidRDefault="001F37E8" w:rsidP="00B17A27">
            <w:pPr>
              <w:pStyle w:val="BodyTextIndent2"/>
              <w:widowControl w:val="0"/>
              <w:spacing w:before="60" w:after="60" w:line="288" w:lineRule="auto"/>
              <w:ind w:left="0" w:firstLine="170"/>
              <w:jc w:val="both"/>
              <w:rPr>
                <w:rFonts w:ascii="Times New Roman" w:hAnsi="Times New Roman"/>
                <w:bCs/>
                <w:sz w:val="24"/>
                <w:szCs w:val="24"/>
              </w:rPr>
            </w:pPr>
            <w:r w:rsidRPr="002A6D84">
              <w:rPr>
                <w:rFonts w:ascii="Times New Roman" w:hAnsi="Times New Roman"/>
                <w:bCs/>
                <w:sz w:val="24"/>
                <w:szCs w:val="24"/>
              </w:rPr>
              <w:t>- Đối với những thửa đất có hệ số Kmđ nhỏ hơn 0,25 mức giá đất được xác định như sau :</w:t>
            </w:r>
          </w:p>
          <w:p w14:paraId="33E81579" w14:textId="1907E62F" w:rsidR="001F37E8" w:rsidRPr="002A6D84" w:rsidRDefault="001F37E8" w:rsidP="00B17A27">
            <w:pPr>
              <w:pStyle w:val="BodyTextIndent2"/>
              <w:widowControl w:val="0"/>
              <w:spacing w:before="60" w:after="60" w:line="288" w:lineRule="auto"/>
              <w:ind w:left="0" w:firstLine="170"/>
              <w:jc w:val="both"/>
              <w:rPr>
                <w:rFonts w:ascii="Times New Roman" w:hAnsi="Times New Roman"/>
                <w:bCs/>
                <w:sz w:val="24"/>
                <w:szCs w:val="24"/>
              </w:rPr>
            </w:pPr>
            <w:r w:rsidRPr="002A6D84">
              <w:rPr>
                <w:rFonts w:ascii="Times New Roman" w:hAnsi="Times New Roman"/>
                <w:bCs/>
                <w:sz w:val="24"/>
                <w:szCs w:val="24"/>
              </w:rPr>
              <w:t xml:space="preserve">+ Phần diện tích vị trí mặt tiền có hệ số Kmđ bằng 0,25 áp dụng  mức giá đất như quy định tại </w:t>
            </w:r>
            <w:r w:rsidR="00A96CAB">
              <w:rPr>
                <w:rFonts w:ascii="Times New Roman" w:hAnsi="Times New Roman"/>
                <w:bCs/>
                <w:sz w:val="24"/>
                <w:szCs w:val="24"/>
              </w:rPr>
              <w:t>Nghị quyết</w:t>
            </w:r>
            <w:r w:rsidR="00A96CAB" w:rsidRPr="002A6D84">
              <w:rPr>
                <w:rFonts w:ascii="Times New Roman" w:hAnsi="Times New Roman"/>
                <w:bCs/>
                <w:sz w:val="24"/>
                <w:szCs w:val="24"/>
              </w:rPr>
              <w:t xml:space="preserve"> </w:t>
            </w:r>
            <w:r w:rsidRPr="002A6D84">
              <w:rPr>
                <w:rFonts w:ascii="Times New Roman" w:hAnsi="Times New Roman"/>
                <w:bCs/>
                <w:sz w:val="24"/>
                <w:szCs w:val="24"/>
              </w:rPr>
              <w:t>này.</w:t>
            </w:r>
          </w:p>
          <w:p w14:paraId="698C8C4F" w14:textId="77777777" w:rsidR="001F37E8" w:rsidRPr="002A6D84" w:rsidRDefault="001F37E8" w:rsidP="00B17A27">
            <w:pPr>
              <w:pStyle w:val="BodyTextIndent2"/>
              <w:widowControl w:val="0"/>
              <w:spacing w:before="60" w:after="60" w:line="288" w:lineRule="auto"/>
              <w:ind w:left="0" w:firstLine="170"/>
              <w:jc w:val="both"/>
              <w:rPr>
                <w:rFonts w:ascii="Times New Roman" w:hAnsi="Times New Roman"/>
                <w:bCs/>
                <w:sz w:val="24"/>
                <w:szCs w:val="24"/>
              </w:rPr>
            </w:pPr>
            <w:r w:rsidRPr="002A6D84">
              <w:rPr>
                <w:rFonts w:ascii="Times New Roman" w:hAnsi="Times New Roman"/>
                <w:bCs/>
                <w:sz w:val="24"/>
                <w:szCs w:val="24"/>
              </w:rPr>
              <w:t>+ Phần diện tích còn lại tính hệ số 0,9 so với giá đất ở vị trí mặt tiền.</w:t>
            </w:r>
          </w:p>
          <w:p w14:paraId="4FEFAC3B" w14:textId="77777777" w:rsidR="001F37E8" w:rsidRPr="002A6D84" w:rsidRDefault="001F37E8" w:rsidP="00B17A27">
            <w:pPr>
              <w:pStyle w:val="BodyTextIndent2"/>
              <w:widowControl w:val="0"/>
              <w:spacing w:before="60" w:after="60" w:line="288" w:lineRule="auto"/>
              <w:ind w:left="0" w:firstLine="170"/>
              <w:jc w:val="both"/>
              <w:rPr>
                <w:rFonts w:ascii="Times New Roman" w:hAnsi="Times New Roman"/>
                <w:bCs/>
                <w:sz w:val="24"/>
                <w:szCs w:val="24"/>
              </w:rPr>
            </w:pPr>
            <w:r w:rsidRPr="002A6D84">
              <w:rPr>
                <w:rFonts w:ascii="Times New Roman" w:hAnsi="Times New Roman"/>
                <w:bCs/>
                <w:sz w:val="24"/>
                <w:szCs w:val="24"/>
              </w:rPr>
              <w:t>Hệ số Kmđ được xác định như sau:  Kmđ = R / D</w:t>
            </w:r>
          </w:p>
          <w:p w14:paraId="38AF451A" w14:textId="77777777" w:rsidR="001F37E8" w:rsidRPr="002A6D84" w:rsidRDefault="001F37E8" w:rsidP="00B17A27">
            <w:pPr>
              <w:pStyle w:val="BodyTextIndent"/>
              <w:widowControl w:val="0"/>
              <w:spacing w:before="60" w:after="60" w:line="288" w:lineRule="auto"/>
              <w:ind w:firstLine="170"/>
              <w:jc w:val="both"/>
              <w:rPr>
                <w:sz w:val="24"/>
              </w:rPr>
            </w:pPr>
            <w:r w:rsidRPr="002A6D84">
              <w:rPr>
                <w:sz w:val="24"/>
              </w:rPr>
              <w:t>Trong đó   R: Chiều rộng mặt tiền lô đất</w:t>
            </w:r>
          </w:p>
          <w:p w14:paraId="36FABEFA" w14:textId="77777777" w:rsidR="001F37E8" w:rsidRPr="002A6D84" w:rsidRDefault="001F37E8" w:rsidP="00B17A27">
            <w:pPr>
              <w:pStyle w:val="BodyTextIndent"/>
              <w:widowControl w:val="0"/>
              <w:spacing w:before="60" w:after="60" w:line="288" w:lineRule="auto"/>
              <w:ind w:left="1800" w:firstLine="170"/>
              <w:jc w:val="both"/>
              <w:rPr>
                <w:sz w:val="24"/>
              </w:rPr>
            </w:pPr>
            <w:r w:rsidRPr="002A6D84">
              <w:rPr>
                <w:sz w:val="24"/>
              </w:rPr>
              <w:t>D: Chiều dài lô đất (hoặc chiều sâu của lô đất)</w:t>
            </w:r>
          </w:p>
          <w:p w14:paraId="4C7D5011" w14:textId="77777777" w:rsidR="001F37E8" w:rsidRPr="002A6D84" w:rsidRDefault="001F37E8" w:rsidP="00B17A27">
            <w:pPr>
              <w:pStyle w:val="BodyTextIndent"/>
              <w:widowControl w:val="0"/>
              <w:spacing w:before="60" w:after="60" w:line="288" w:lineRule="auto"/>
              <w:ind w:firstLine="170"/>
              <w:jc w:val="both"/>
              <w:rPr>
                <w:bCs/>
                <w:i/>
                <w:iCs/>
                <w:sz w:val="24"/>
              </w:rPr>
            </w:pPr>
            <w:r w:rsidRPr="002A6D84">
              <w:rPr>
                <w:bCs/>
                <w:iCs/>
                <w:sz w:val="24"/>
              </w:rPr>
              <w:t>b3) Hệ số khoảng cách: Những thửa đất tại vị trí 2, 3, 4, 5</w:t>
            </w:r>
            <w:r w:rsidRPr="002A6D84">
              <w:rPr>
                <w:sz w:val="24"/>
              </w:rPr>
              <w:t xml:space="preserve"> được điều chỉnh bằng hệ số khoảng cách như sau:</w:t>
            </w:r>
          </w:p>
          <w:p w14:paraId="7E756E72" w14:textId="77777777" w:rsidR="001F37E8" w:rsidRPr="002A6D84" w:rsidRDefault="001F37E8" w:rsidP="00B17A27">
            <w:pPr>
              <w:pStyle w:val="BodyTextIndent2"/>
              <w:widowControl w:val="0"/>
              <w:spacing w:before="60" w:after="60" w:line="288" w:lineRule="auto"/>
              <w:ind w:left="0" w:firstLine="170"/>
              <w:jc w:val="both"/>
              <w:rPr>
                <w:rFonts w:ascii="Times New Roman" w:hAnsi="Times New Roman"/>
                <w:sz w:val="24"/>
                <w:szCs w:val="24"/>
              </w:rPr>
            </w:pPr>
            <w:r w:rsidRPr="002A6D84">
              <w:rPr>
                <w:rFonts w:ascii="Times New Roman" w:hAnsi="Times New Roman"/>
                <w:sz w:val="24"/>
                <w:szCs w:val="24"/>
              </w:rPr>
              <w:t>- Những thửa đất tại vị trí 2, 3, 4, 5 cách đường phố trên 200m, áp dụng hệ số điều chỉnh K = 0,9.</w:t>
            </w:r>
          </w:p>
          <w:p w14:paraId="7A1AF62F" w14:textId="77777777" w:rsidR="001F37E8" w:rsidRPr="002A6D84" w:rsidRDefault="001F37E8" w:rsidP="00B17A27">
            <w:pPr>
              <w:pStyle w:val="BodyTextIndent2"/>
              <w:widowControl w:val="0"/>
              <w:spacing w:before="60" w:after="60" w:line="288" w:lineRule="auto"/>
              <w:ind w:left="0" w:firstLine="170"/>
              <w:jc w:val="both"/>
              <w:rPr>
                <w:rFonts w:ascii="Times New Roman" w:hAnsi="Times New Roman"/>
                <w:bCs/>
                <w:sz w:val="24"/>
                <w:szCs w:val="24"/>
              </w:rPr>
            </w:pPr>
            <w:r w:rsidRPr="002A6D84">
              <w:rPr>
                <w:rFonts w:ascii="Times New Roman" w:hAnsi="Times New Roman"/>
                <w:bCs/>
                <w:sz w:val="24"/>
                <w:szCs w:val="24"/>
              </w:rPr>
              <w:t>- Điểm mốc đầu để tính khoảng cách áp dụng hệ số trên, được tính từ mép trong vỉa hè (đối với đường có vỉa hè), hoặc mép đường (đối với đường không có vỉa hè) của đường chính.</w:t>
            </w:r>
          </w:p>
          <w:p w14:paraId="77636321" w14:textId="77777777" w:rsidR="001F37E8" w:rsidRPr="002A6D84" w:rsidRDefault="001F37E8" w:rsidP="00B17A27">
            <w:pPr>
              <w:pStyle w:val="BodyTextIndent2"/>
              <w:widowControl w:val="0"/>
              <w:spacing w:before="60" w:after="60" w:line="288" w:lineRule="auto"/>
              <w:ind w:left="0" w:firstLine="170"/>
              <w:jc w:val="both"/>
              <w:rPr>
                <w:rFonts w:ascii="Times New Roman" w:hAnsi="Times New Roman"/>
                <w:sz w:val="24"/>
                <w:szCs w:val="24"/>
              </w:rPr>
            </w:pPr>
            <w:r w:rsidRPr="002A6D84">
              <w:rPr>
                <w:rFonts w:ascii="Times New Roman" w:hAnsi="Times New Roman"/>
                <w:sz w:val="24"/>
                <w:szCs w:val="24"/>
              </w:rPr>
              <w:t xml:space="preserve">- Đối với thửa đất mà điểm mốc cuối theo khoảng cách quy định trên nằm </w:t>
            </w:r>
            <w:r w:rsidRPr="002A6D84">
              <w:rPr>
                <w:rFonts w:ascii="Times New Roman" w:hAnsi="Times New Roman"/>
                <w:sz w:val="24"/>
                <w:szCs w:val="24"/>
              </w:rPr>
              <w:lastRenderedPageBreak/>
              <w:t>vào giữa chiều rộng mặt tiếp xúc hẻm thì xử lý như sau:</w:t>
            </w:r>
          </w:p>
          <w:p w14:paraId="3ADEE525" w14:textId="77777777" w:rsidR="001F37E8" w:rsidRPr="002A6D84" w:rsidRDefault="001F37E8" w:rsidP="00B17A27">
            <w:pPr>
              <w:pStyle w:val="BodyTextIndent2"/>
              <w:widowControl w:val="0"/>
              <w:spacing w:before="60" w:after="60" w:line="288" w:lineRule="auto"/>
              <w:ind w:left="0" w:firstLine="170"/>
              <w:jc w:val="both"/>
              <w:rPr>
                <w:rFonts w:ascii="Times New Roman" w:hAnsi="Times New Roman"/>
                <w:sz w:val="24"/>
                <w:szCs w:val="24"/>
              </w:rPr>
            </w:pPr>
            <w:r w:rsidRPr="002A6D84">
              <w:rPr>
                <w:rFonts w:ascii="Times New Roman" w:hAnsi="Times New Roman"/>
                <w:sz w:val="24"/>
                <w:szCs w:val="24"/>
              </w:rPr>
              <w:t>+ Nếu chiều rộng của mặt tiếp xúc hẻm nằm trong phạm vi giới hạn khoảng cách có hệ số cao hơn chiếm từ 50% trở lên so với chiều rộng mặt tiếp xúc hẻm của thửa đất, thì được áp dụng hệ số cao hơn cho cả thửa đất.</w:t>
            </w:r>
          </w:p>
          <w:p w14:paraId="14099589" w14:textId="77777777" w:rsidR="001F37E8" w:rsidRPr="002A6D84" w:rsidRDefault="001F37E8" w:rsidP="00B17A27">
            <w:pPr>
              <w:pStyle w:val="BodyTextIndent2"/>
              <w:widowControl w:val="0"/>
              <w:spacing w:before="60" w:after="60" w:line="288" w:lineRule="auto"/>
              <w:ind w:left="0" w:firstLine="170"/>
              <w:jc w:val="both"/>
              <w:rPr>
                <w:rFonts w:ascii="Times New Roman" w:hAnsi="Times New Roman"/>
                <w:bCs/>
                <w:iCs/>
                <w:sz w:val="24"/>
                <w:szCs w:val="24"/>
              </w:rPr>
            </w:pPr>
            <w:r w:rsidRPr="002A6D84">
              <w:rPr>
                <w:rFonts w:ascii="Times New Roman" w:hAnsi="Times New Roman"/>
                <w:bCs/>
                <w:sz w:val="24"/>
                <w:szCs w:val="24"/>
              </w:rPr>
              <w:t>+ Nếu chiều rộng của mặt tiếp xúc hẻm nằm trong phạm vi giới hạn khoảng cách có hệ số cao hơn chiếm dưới 50% so với chiều rộng mặt tiếp xúc hẻm của thửa đất, thì áp dụng hệ số thấp liền kề</w:t>
            </w:r>
            <w:r w:rsidRPr="002A6D84">
              <w:rPr>
                <w:rFonts w:ascii="Times New Roman" w:hAnsi="Times New Roman"/>
                <w:bCs/>
                <w:iCs/>
                <w:sz w:val="24"/>
                <w:szCs w:val="24"/>
              </w:rPr>
              <w:t>.</w:t>
            </w:r>
          </w:p>
          <w:p w14:paraId="1F3BBE7F" w14:textId="4EBA5B1F" w:rsidR="001F37E8" w:rsidRPr="002A6D84" w:rsidRDefault="001F37E8" w:rsidP="00B17A27">
            <w:pPr>
              <w:widowControl w:val="0"/>
              <w:spacing w:before="60" w:after="60" w:line="288" w:lineRule="auto"/>
              <w:ind w:firstLine="170"/>
              <w:jc w:val="both"/>
            </w:pPr>
            <w:r w:rsidRPr="002A6D84">
              <w:t xml:space="preserve">b4) Đối với những thửa đất tại vị trí 2, 3, 4, 5 mà hiện trạng đường hẻm chưa được trải nhựa hoặc bê tông, giá đất được tính bằng hệ số 0,9 giá đất các đường chính đã có tên trong bảng giá đất cùng vị trí.     </w:t>
            </w:r>
          </w:p>
        </w:tc>
        <w:tc>
          <w:tcPr>
            <w:tcW w:w="3685" w:type="dxa"/>
          </w:tcPr>
          <w:p w14:paraId="3BA53F07" w14:textId="4C160C93" w:rsidR="001F37E8" w:rsidRPr="002A6D84" w:rsidRDefault="003F11DB" w:rsidP="003F11DB">
            <w:pPr>
              <w:widowControl w:val="0"/>
              <w:tabs>
                <w:tab w:val="left" w:pos="0"/>
                <w:tab w:val="left" w:pos="993"/>
              </w:tabs>
              <w:spacing w:before="60" w:after="60" w:line="288" w:lineRule="auto"/>
              <w:ind w:firstLine="170"/>
              <w:jc w:val="both"/>
            </w:pPr>
            <w:r w:rsidRPr="002A6D84">
              <w:lastRenderedPageBreak/>
              <w:t xml:space="preserve">1. </w:t>
            </w:r>
            <w:r w:rsidR="001F37E8" w:rsidRPr="002A6D84">
              <w:t>Nhóm đất phi nông nghiệp phù hợp với quy định tại khoản 3 Điều 9 Luật Đất đai 2024.</w:t>
            </w:r>
          </w:p>
          <w:p w14:paraId="315507F9" w14:textId="018CCB09" w:rsidR="00B02612" w:rsidRPr="002A6D84" w:rsidRDefault="003F11DB" w:rsidP="003F11DB">
            <w:pPr>
              <w:widowControl w:val="0"/>
              <w:tabs>
                <w:tab w:val="left" w:pos="0"/>
                <w:tab w:val="left" w:pos="993"/>
              </w:tabs>
              <w:spacing w:before="60" w:after="60" w:line="288" w:lineRule="auto"/>
              <w:ind w:firstLine="170"/>
              <w:jc w:val="both"/>
            </w:pPr>
            <w:r w:rsidRPr="002A6D84">
              <w:t xml:space="preserve">2. </w:t>
            </w:r>
            <w:r w:rsidR="001F37E8" w:rsidRPr="002A6D84">
              <w:t xml:space="preserve">Ví trí các nhóm đất: </w:t>
            </w:r>
          </w:p>
          <w:p w14:paraId="407B2D24" w14:textId="2B7A4059" w:rsidR="003F11DB" w:rsidRPr="002A6D84" w:rsidRDefault="00B02612" w:rsidP="003F11DB">
            <w:pPr>
              <w:pStyle w:val="NormalWeb"/>
              <w:widowControl w:val="0"/>
              <w:shd w:val="clear" w:color="auto" w:fill="FFFFFF"/>
              <w:spacing w:before="60" w:beforeAutospacing="0" w:after="60" w:afterAutospacing="0" w:line="288" w:lineRule="auto"/>
              <w:ind w:firstLine="170"/>
              <w:jc w:val="both"/>
            </w:pPr>
            <w:r w:rsidRPr="002A6D84">
              <w:t>- Phù hợp với quy định tại điểm</w:t>
            </w:r>
            <w:r w:rsidR="000D0111" w:rsidRPr="002A6D84">
              <w:t xml:space="preserve"> b</w:t>
            </w:r>
            <w:r w:rsidRPr="002A6D84">
              <w:t xml:space="preserve"> khoản 1 Điều 20  Nghị định số 71/2024/NĐ-CP</w:t>
            </w:r>
            <w:r w:rsidR="003F11DB" w:rsidRPr="002A6D84">
              <w:t>.</w:t>
            </w:r>
          </w:p>
          <w:p w14:paraId="5207D5EB" w14:textId="4B7AD274" w:rsidR="001F37E8" w:rsidRPr="002A6D84" w:rsidRDefault="003F11DB" w:rsidP="003F11DB">
            <w:pPr>
              <w:pStyle w:val="NormalWeb"/>
              <w:widowControl w:val="0"/>
              <w:shd w:val="clear" w:color="auto" w:fill="FFFFFF"/>
              <w:spacing w:before="60" w:beforeAutospacing="0" w:after="60" w:afterAutospacing="0" w:line="288" w:lineRule="auto"/>
              <w:ind w:firstLine="170"/>
              <w:jc w:val="both"/>
            </w:pPr>
            <w:r w:rsidRPr="002A6D84">
              <w:t xml:space="preserve">- </w:t>
            </w:r>
            <w:r w:rsidR="001F37E8" w:rsidRPr="002A6D84">
              <w:t xml:space="preserve">Cơ bản kế thừa theo Quyết định </w:t>
            </w:r>
            <w:r w:rsidR="001F37E8" w:rsidRPr="002A6D84">
              <w:lastRenderedPageBreak/>
              <w:t>số 04/2020/QĐ-UBND ngày 18/02/2020; Quyết định số 23/2025/QĐ-UBND ngày 10/4/2025 của UBND tỉnh Khánh Hòa; Quyết định số 14/2020/QĐ-UBND ngày 19/5/2020, số 79/2024/QĐ-UBND ngày 01/10/2024, Quyết định số 103/2024/QĐ-UBND ngày 24/12/2024 của UBND tỉnh Ninh Thuận và theo báo cáo thuyết minh của hai đơn vị tư vấn xây dựng Bảng giá đất tại văn bản số 28_03/2025/BC-E.AFA ngày 15/10/2025.</w:t>
            </w:r>
          </w:p>
        </w:tc>
      </w:tr>
      <w:tr w:rsidR="002A6D84" w:rsidRPr="002A6D84" w14:paraId="62A3B8C9" w14:textId="77777777" w:rsidTr="00B17A27">
        <w:tc>
          <w:tcPr>
            <w:tcW w:w="3823" w:type="dxa"/>
          </w:tcPr>
          <w:p w14:paraId="7A7BECDC" w14:textId="77777777" w:rsidR="001F37E8" w:rsidRPr="002A6D84" w:rsidRDefault="001F37E8" w:rsidP="00B17A27">
            <w:pPr>
              <w:widowControl w:val="0"/>
              <w:spacing w:before="60" w:after="60" w:line="288" w:lineRule="auto"/>
              <w:ind w:firstLine="170"/>
              <w:jc w:val="both"/>
            </w:pPr>
          </w:p>
        </w:tc>
        <w:tc>
          <w:tcPr>
            <w:tcW w:w="7512" w:type="dxa"/>
          </w:tcPr>
          <w:p w14:paraId="42C4A7A5" w14:textId="4CFA4089" w:rsidR="001F37E8" w:rsidRPr="002A6D84" w:rsidRDefault="001F37E8" w:rsidP="00B17A27">
            <w:pPr>
              <w:pStyle w:val="Heading1"/>
              <w:keepNext w:val="0"/>
              <w:widowControl w:val="0"/>
              <w:spacing w:line="288" w:lineRule="auto"/>
              <w:ind w:firstLine="170"/>
              <w:rPr>
                <w:sz w:val="24"/>
              </w:rPr>
            </w:pPr>
            <w:r w:rsidRPr="002A6D84">
              <w:rPr>
                <w:sz w:val="24"/>
              </w:rPr>
              <w:t>Điều 5. Các quy định về giá đất giáp ranh</w:t>
            </w:r>
          </w:p>
          <w:p w14:paraId="0D6040A8" w14:textId="77777777" w:rsidR="001F37E8" w:rsidRPr="002A6D84" w:rsidRDefault="001F37E8" w:rsidP="00B17A27">
            <w:pPr>
              <w:widowControl w:val="0"/>
              <w:spacing w:before="60" w:after="60" w:line="288" w:lineRule="auto"/>
              <w:ind w:firstLine="170"/>
              <w:jc w:val="both"/>
            </w:pPr>
            <w:r w:rsidRPr="002A6D84">
              <w:t>1. Xác định giá đất tại khu vực giáp ranh giữa các đường phố, đoạn đường phố (trong đô thị):</w:t>
            </w:r>
          </w:p>
          <w:p w14:paraId="409D2D18" w14:textId="77777777" w:rsidR="001F37E8" w:rsidRPr="002A6D84" w:rsidRDefault="001F37E8" w:rsidP="00B17A27">
            <w:pPr>
              <w:pStyle w:val="BodyTextIndent"/>
              <w:widowControl w:val="0"/>
              <w:spacing w:before="60" w:after="60" w:line="288" w:lineRule="auto"/>
              <w:ind w:firstLine="170"/>
              <w:jc w:val="both"/>
              <w:rPr>
                <w:sz w:val="24"/>
              </w:rPr>
            </w:pPr>
            <w:r w:rsidRPr="002A6D84">
              <w:rPr>
                <w:sz w:val="24"/>
              </w:rPr>
              <w:t>- Trường hợp trên cùng một trục đường phố được chia thành các đoạn có mức giá đất khác nhau, thì giá đất của các thửa đất ở trong phạm vi 20m giáp ranh của đường phố, đoạn đường phố có giá đất thấp hơn được tính bình quân theo giá đất của hai đoạn giáp ranh đó.</w:t>
            </w:r>
          </w:p>
          <w:p w14:paraId="68D7D72B" w14:textId="77777777" w:rsidR="001F37E8" w:rsidRPr="002A6D84" w:rsidRDefault="001F37E8" w:rsidP="00B17A27">
            <w:pPr>
              <w:pStyle w:val="BodyTextIndent"/>
              <w:widowControl w:val="0"/>
              <w:spacing w:before="60" w:after="60" w:line="288" w:lineRule="auto"/>
              <w:ind w:firstLine="170"/>
              <w:jc w:val="both"/>
              <w:rPr>
                <w:sz w:val="24"/>
              </w:rPr>
            </w:pPr>
            <w:r w:rsidRPr="002A6D84">
              <w:rPr>
                <w:sz w:val="24"/>
              </w:rPr>
              <w:t>- Trường hợp các đường phố giao nhau có giá đất khác nhau thì giá đất của các thửa đất ở trong phạm vi 20m thuộc các đường phố có giá đất thấp hơn được nhân thêm hệ số 1,1 nhưng không vượt quá giá đất của đường phố có giá cao nhất tại nơi các đường phố giao nhau (trừ những trường hợp quy định tại khoản 1 Điều 6 Quy định này).</w:t>
            </w:r>
          </w:p>
          <w:p w14:paraId="3B668A93" w14:textId="77777777" w:rsidR="001F37E8" w:rsidRPr="002A6D84" w:rsidRDefault="001F37E8" w:rsidP="00B17A27">
            <w:pPr>
              <w:pStyle w:val="BodyTextIndent"/>
              <w:widowControl w:val="0"/>
              <w:spacing w:before="60" w:after="60" w:line="288" w:lineRule="auto"/>
              <w:ind w:firstLine="170"/>
              <w:jc w:val="both"/>
              <w:rPr>
                <w:sz w:val="24"/>
              </w:rPr>
            </w:pPr>
            <w:r w:rsidRPr="002A6D84">
              <w:rPr>
                <w:sz w:val="24"/>
              </w:rPr>
              <w:t>Điểm mốc đầu để tính phạm vi quy định nêu trên được tính từ chỉ giới đường đỏ của đường có quy hoạch lộ giới lớn hơn.</w:t>
            </w:r>
          </w:p>
          <w:p w14:paraId="67DF1034" w14:textId="77777777" w:rsidR="001F37E8" w:rsidRPr="002A6D84" w:rsidRDefault="001F37E8" w:rsidP="00B17A27">
            <w:pPr>
              <w:pStyle w:val="BodyTextIndent"/>
              <w:widowControl w:val="0"/>
              <w:spacing w:before="60" w:after="60" w:line="288" w:lineRule="auto"/>
              <w:ind w:firstLine="170"/>
              <w:jc w:val="both"/>
              <w:rPr>
                <w:bCs/>
                <w:sz w:val="24"/>
              </w:rPr>
            </w:pPr>
            <w:r w:rsidRPr="002A6D84">
              <w:rPr>
                <w:bCs/>
                <w:sz w:val="24"/>
              </w:rPr>
              <w:t xml:space="preserve">Đối với thửa đất mà điểm mốc cuối theo khoảng cách quy định trên nằm </w:t>
            </w:r>
            <w:r w:rsidRPr="002A6D84">
              <w:rPr>
                <w:bCs/>
                <w:sz w:val="24"/>
              </w:rPr>
              <w:lastRenderedPageBreak/>
              <w:t>vào giữa chiều rộng mặt tiếp xúc đường thì xử lý như sau:</w:t>
            </w:r>
          </w:p>
          <w:p w14:paraId="737D7CD2" w14:textId="77777777" w:rsidR="001F37E8" w:rsidRPr="002A6D84" w:rsidRDefault="001F37E8" w:rsidP="00B17A27">
            <w:pPr>
              <w:pStyle w:val="BodyTextIndent"/>
              <w:widowControl w:val="0"/>
              <w:spacing w:before="60" w:after="60" w:line="288" w:lineRule="auto"/>
              <w:ind w:firstLine="170"/>
              <w:jc w:val="both"/>
              <w:rPr>
                <w:bCs/>
                <w:sz w:val="24"/>
              </w:rPr>
            </w:pPr>
            <w:r w:rsidRPr="002A6D84">
              <w:rPr>
                <w:bCs/>
                <w:sz w:val="24"/>
              </w:rPr>
              <w:t>- Nếu chiều rộng của mặt tiếp xúc đường nằm trong phạm vi giới hạn khoảng cách có hệ số cao hơn chiếm từ 50% trở lên chiều rộng mặt tiếp xúc đường của thửa đất, thì được áp dụng cách tính hoặc nhân hệ số 1,1 theo quy định  trên cho cả thửa đất.</w:t>
            </w:r>
          </w:p>
          <w:p w14:paraId="302A6DA4" w14:textId="77777777" w:rsidR="001F37E8" w:rsidRPr="002A6D84" w:rsidRDefault="001F37E8" w:rsidP="00B17A27">
            <w:pPr>
              <w:pStyle w:val="BodyTextIndent"/>
              <w:widowControl w:val="0"/>
              <w:spacing w:before="60" w:after="60" w:line="288" w:lineRule="auto"/>
              <w:ind w:firstLine="170"/>
              <w:jc w:val="both"/>
              <w:rPr>
                <w:sz w:val="24"/>
              </w:rPr>
            </w:pPr>
            <w:r w:rsidRPr="002A6D84">
              <w:rPr>
                <w:sz w:val="24"/>
              </w:rPr>
              <w:t>- Nếu chiều rộng của mặt tiếp xúc đường nằm trong phạm vi giới hạn khoảng cách có hệ số cao hơn chiếm dưới 50% chiều rộng mặt tiếp xúc đường của thửa đất, thì áp dụng giá đất loại đường thấp hơn cho cả thửa đất.</w:t>
            </w:r>
          </w:p>
          <w:p w14:paraId="66BCEF0A" w14:textId="77777777" w:rsidR="001F37E8" w:rsidRPr="002A6D84" w:rsidRDefault="001F37E8" w:rsidP="00B17A27">
            <w:pPr>
              <w:pStyle w:val="BodyTextIndent3"/>
              <w:widowControl w:val="0"/>
              <w:spacing w:before="60" w:after="60" w:line="288" w:lineRule="auto"/>
              <w:ind w:left="0" w:firstLine="170"/>
              <w:jc w:val="both"/>
              <w:rPr>
                <w:rFonts w:ascii="Times New Roman" w:hAnsi="Times New Roman"/>
                <w:sz w:val="24"/>
                <w:szCs w:val="24"/>
              </w:rPr>
            </w:pPr>
            <w:r w:rsidRPr="002A6D84">
              <w:rPr>
                <w:rFonts w:ascii="Times New Roman" w:hAnsi="Times New Roman"/>
                <w:sz w:val="24"/>
                <w:szCs w:val="24"/>
              </w:rPr>
              <w:t>2. Xác định giá đất tại khu vực giáp ranh giữa đô thị và nông thôn:</w:t>
            </w:r>
          </w:p>
          <w:p w14:paraId="792B30E4" w14:textId="77777777" w:rsidR="001F37E8" w:rsidRPr="002A6D84" w:rsidRDefault="001F37E8" w:rsidP="00B17A27">
            <w:pPr>
              <w:pStyle w:val="BodyTextIndent3"/>
              <w:widowControl w:val="0"/>
              <w:spacing w:before="60" w:after="60" w:line="288" w:lineRule="auto"/>
              <w:ind w:left="0" w:firstLine="170"/>
              <w:jc w:val="both"/>
              <w:rPr>
                <w:rFonts w:ascii="Times New Roman" w:hAnsi="Times New Roman"/>
                <w:sz w:val="24"/>
                <w:szCs w:val="24"/>
              </w:rPr>
            </w:pPr>
            <w:r w:rsidRPr="002A6D84">
              <w:rPr>
                <w:rFonts w:ascii="Times New Roman" w:hAnsi="Times New Roman"/>
                <w:sz w:val="24"/>
                <w:szCs w:val="24"/>
              </w:rPr>
              <w:t>a) Quy định khu vực giáp ranh:</w:t>
            </w:r>
          </w:p>
          <w:p w14:paraId="08FF8801" w14:textId="77777777" w:rsidR="001F37E8" w:rsidRPr="002A6D84" w:rsidRDefault="001F37E8" w:rsidP="00B17A27">
            <w:pPr>
              <w:pStyle w:val="BodyTextIndent3"/>
              <w:widowControl w:val="0"/>
              <w:spacing w:before="60" w:after="60" w:line="288" w:lineRule="auto"/>
              <w:ind w:left="0" w:firstLine="170"/>
              <w:jc w:val="both"/>
              <w:rPr>
                <w:rFonts w:ascii="Times New Roman" w:hAnsi="Times New Roman"/>
                <w:sz w:val="24"/>
                <w:szCs w:val="24"/>
              </w:rPr>
            </w:pPr>
            <w:r w:rsidRPr="002A6D84">
              <w:rPr>
                <w:rFonts w:ascii="Times New Roman" w:hAnsi="Times New Roman"/>
                <w:sz w:val="24"/>
                <w:szCs w:val="24"/>
              </w:rPr>
              <w:t>Khu vực đất giáp ranh giữa phường với xã được xác định từ đường phân chia địa giới hành chính vào sâu địa phận mỗi bên là 100m đối với các loại đất.</w:t>
            </w:r>
          </w:p>
          <w:p w14:paraId="4E113480" w14:textId="77777777" w:rsidR="001F37E8" w:rsidRPr="002A6D84" w:rsidRDefault="001F37E8" w:rsidP="00B17A27">
            <w:pPr>
              <w:pStyle w:val="BodyTextIndent3"/>
              <w:widowControl w:val="0"/>
              <w:spacing w:before="60" w:after="60" w:line="288" w:lineRule="auto"/>
              <w:ind w:left="0" w:firstLine="170"/>
              <w:jc w:val="both"/>
              <w:rPr>
                <w:rFonts w:ascii="Times New Roman" w:hAnsi="Times New Roman"/>
                <w:sz w:val="24"/>
                <w:szCs w:val="24"/>
              </w:rPr>
            </w:pPr>
            <w:r w:rsidRPr="002A6D84">
              <w:rPr>
                <w:rFonts w:ascii="Times New Roman" w:hAnsi="Times New Roman"/>
                <w:sz w:val="24"/>
                <w:szCs w:val="24"/>
              </w:rPr>
              <w:t>Trường hợp đường phân chia địa giới hành chính là đường giao thông, sông, suối thì khu vực đất giáp ranh được xác định từ hành lang bảo vệ đường bộ, hành lang bảo vệ đường thủy vào sâu địa phận mỗi bên là 100m đối với các loại đất.</w:t>
            </w:r>
          </w:p>
          <w:p w14:paraId="0517FDCD" w14:textId="77777777" w:rsidR="001F37E8" w:rsidRPr="002A6D84" w:rsidRDefault="001F37E8" w:rsidP="00B17A27">
            <w:pPr>
              <w:pStyle w:val="BodyTextIndent3"/>
              <w:widowControl w:val="0"/>
              <w:spacing w:before="60" w:after="60" w:line="288" w:lineRule="auto"/>
              <w:ind w:left="0" w:firstLine="170"/>
              <w:jc w:val="both"/>
              <w:rPr>
                <w:rFonts w:ascii="Times New Roman" w:hAnsi="Times New Roman"/>
                <w:sz w:val="24"/>
                <w:szCs w:val="24"/>
              </w:rPr>
            </w:pPr>
            <w:r w:rsidRPr="002A6D84">
              <w:rPr>
                <w:rFonts w:ascii="Times New Roman" w:hAnsi="Times New Roman"/>
                <w:sz w:val="24"/>
                <w:szCs w:val="24"/>
              </w:rPr>
              <w:t>Trường hợp đường phân chia địa giới hành chính là các sông, hồ, kênh, đồi, đèo, núi có chiều rộng trên 100m thì không được xếp loại đất giáp ranh.</w:t>
            </w:r>
          </w:p>
          <w:p w14:paraId="04705926" w14:textId="77777777" w:rsidR="001F37E8" w:rsidRPr="002A6D84" w:rsidRDefault="001F37E8" w:rsidP="00B17A27">
            <w:pPr>
              <w:pStyle w:val="BodyTextIndent3"/>
              <w:widowControl w:val="0"/>
              <w:spacing w:before="60" w:after="60" w:line="288" w:lineRule="auto"/>
              <w:ind w:left="0" w:firstLine="170"/>
              <w:jc w:val="both"/>
              <w:rPr>
                <w:rFonts w:ascii="Times New Roman" w:hAnsi="Times New Roman"/>
                <w:sz w:val="24"/>
                <w:szCs w:val="24"/>
              </w:rPr>
            </w:pPr>
            <w:r w:rsidRPr="002A6D84">
              <w:rPr>
                <w:rFonts w:ascii="Times New Roman" w:hAnsi="Times New Roman"/>
                <w:sz w:val="24"/>
                <w:szCs w:val="24"/>
              </w:rPr>
              <w:t xml:space="preserve">b) Giá đất tại khu vực giáp ranh: </w:t>
            </w:r>
          </w:p>
          <w:p w14:paraId="6518B8B4" w14:textId="77777777" w:rsidR="001F37E8" w:rsidRPr="002A6D84" w:rsidRDefault="001F37E8" w:rsidP="00B17A27">
            <w:pPr>
              <w:pStyle w:val="BodyTextIndent3"/>
              <w:widowControl w:val="0"/>
              <w:spacing w:before="60" w:after="60" w:line="288" w:lineRule="auto"/>
              <w:ind w:left="0" w:firstLine="170"/>
              <w:jc w:val="both"/>
              <w:rPr>
                <w:rFonts w:ascii="Times New Roman" w:hAnsi="Times New Roman"/>
                <w:sz w:val="24"/>
                <w:szCs w:val="24"/>
              </w:rPr>
            </w:pPr>
            <w:r w:rsidRPr="002A6D84">
              <w:rPr>
                <w:rFonts w:ascii="Times New Roman" w:hAnsi="Times New Roman"/>
                <w:sz w:val="24"/>
                <w:szCs w:val="24"/>
              </w:rPr>
              <w:t>Đất thuộc khu vực giáp ranh giữa phường với xã</w:t>
            </w:r>
            <w:r w:rsidRPr="002A6D84">
              <w:rPr>
                <w:rFonts w:ascii="Times New Roman" w:hAnsi="Times New Roman"/>
                <w:sz w:val="24"/>
                <w:szCs w:val="24"/>
                <w:lang w:val="en-US"/>
              </w:rPr>
              <w:t xml:space="preserve"> hoặc giữa xã với xã</w:t>
            </w:r>
            <w:r w:rsidRPr="002A6D84">
              <w:rPr>
                <w:rFonts w:ascii="Times New Roman" w:hAnsi="Times New Roman"/>
                <w:sz w:val="24"/>
                <w:szCs w:val="24"/>
              </w:rPr>
              <w:t xml:space="preserve">, giá đất được xác định như sau: giá thửa đất tại điểm tiếp giáp thuộc </w:t>
            </w:r>
            <w:r w:rsidRPr="002A6D84">
              <w:rPr>
                <w:rFonts w:ascii="Times New Roman" w:hAnsi="Times New Roman"/>
                <w:sz w:val="24"/>
                <w:szCs w:val="24"/>
                <w:lang w:val="en-US"/>
              </w:rPr>
              <w:t>phường/</w:t>
            </w:r>
            <w:r w:rsidRPr="002A6D84">
              <w:rPr>
                <w:rFonts w:ascii="Times New Roman" w:hAnsi="Times New Roman"/>
                <w:sz w:val="24"/>
                <w:szCs w:val="24"/>
              </w:rPr>
              <w:t>xã có mức giá thấp hơn được tính bằng mức trung bình cộng của giá đất tại hai khu vực.</w:t>
            </w:r>
          </w:p>
          <w:p w14:paraId="0072D08C" w14:textId="77777777" w:rsidR="001F37E8" w:rsidRPr="002A6D84" w:rsidRDefault="001F37E8" w:rsidP="00B17A27">
            <w:pPr>
              <w:pStyle w:val="BodyTextIndent3"/>
              <w:widowControl w:val="0"/>
              <w:spacing w:before="60" w:after="60" w:line="288" w:lineRule="auto"/>
              <w:ind w:left="0" w:firstLine="170"/>
              <w:jc w:val="both"/>
              <w:rPr>
                <w:rFonts w:ascii="Times New Roman" w:hAnsi="Times New Roman"/>
                <w:sz w:val="24"/>
                <w:szCs w:val="24"/>
                <w:lang w:val="en-US"/>
              </w:rPr>
            </w:pPr>
            <w:r w:rsidRPr="002A6D84">
              <w:rPr>
                <w:rFonts w:ascii="Times New Roman" w:hAnsi="Times New Roman"/>
                <w:sz w:val="24"/>
                <w:szCs w:val="24"/>
              </w:rPr>
              <w:t xml:space="preserve">3. Xác định giá đất giáp ranh tại các đoạn đường có giá khác nhau của đất </w:t>
            </w:r>
            <w:r w:rsidRPr="002A6D84">
              <w:rPr>
                <w:rFonts w:ascii="Times New Roman" w:hAnsi="Times New Roman"/>
                <w:sz w:val="24"/>
                <w:szCs w:val="24"/>
              </w:rPr>
              <w:lastRenderedPageBreak/>
              <w:t>phi nông nghiệp tại nông thôn ven trục giao thông chính</w:t>
            </w:r>
            <w:r w:rsidRPr="002A6D84">
              <w:rPr>
                <w:rFonts w:ascii="Times New Roman" w:hAnsi="Times New Roman"/>
                <w:sz w:val="24"/>
                <w:szCs w:val="24"/>
                <w:lang w:val="en-US"/>
              </w:rPr>
              <w:t>:</w:t>
            </w:r>
          </w:p>
          <w:p w14:paraId="4FB747B3" w14:textId="77777777" w:rsidR="001F37E8" w:rsidRPr="002A6D84" w:rsidRDefault="001F37E8" w:rsidP="00B17A27">
            <w:pPr>
              <w:pStyle w:val="BodyTextIndent"/>
              <w:widowControl w:val="0"/>
              <w:spacing w:before="60" w:after="60" w:line="288" w:lineRule="auto"/>
              <w:ind w:firstLine="170"/>
              <w:jc w:val="both"/>
              <w:rPr>
                <w:sz w:val="24"/>
              </w:rPr>
            </w:pPr>
            <w:r w:rsidRPr="002A6D84">
              <w:rPr>
                <w:sz w:val="24"/>
              </w:rPr>
              <w:t xml:space="preserve">Đối với trục giao thông chính của nông thôn được chia thành các đọan có mức giá đất khác nhau, thì khu vực giáp ranh được xác định cho các thửa đất trong phạm vi 50m của đoạn có giá đất thấp hơn tính từ điểm tiếp giáp giữa hai đoạn. Giá đất tại khu vực giáp ranh được tính bằng trung bình cộng giá đất của hai đoạn tiếp giáp. </w:t>
            </w:r>
          </w:p>
          <w:p w14:paraId="7F3AB22C" w14:textId="2F9F4AF2" w:rsidR="001F37E8" w:rsidRPr="002A6D84" w:rsidRDefault="001F37E8" w:rsidP="00B17A27">
            <w:pPr>
              <w:pStyle w:val="BodyTextIndent"/>
              <w:widowControl w:val="0"/>
              <w:spacing w:before="60" w:after="60" w:line="288" w:lineRule="auto"/>
              <w:ind w:firstLine="170"/>
              <w:jc w:val="both"/>
              <w:rPr>
                <w:sz w:val="24"/>
              </w:rPr>
            </w:pPr>
            <w:r w:rsidRPr="002A6D84">
              <w:rPr>
                <w:sz w:val="24"/>
              </w:rPr>
              <w:t xml:space="preserve">Trường hợp thửa đất thuộc đoạn đường có giá thấp nhưng chỉ có một phần nằm trong phạm vi 50m khu vực giáp ranh nêu trên thì cả thửa đất đó được áp dụng giá đất giáp ranh. </w:t>
            </w:r>
          </w:p>
        </w:tc>
        <w:tc>
          <w:tcPr>
            <w:tcW w:w="3685" w:type="dxa"/>
          </w:tcPr>
          <w:p w14:paraId="09D244BD" w14:textId="77D5D917" w:rsidR="001F37E8" w:rsidRPr="002A6D84" w:rsidRDefault="001F37E8" w:rsidP="00B17A27">
            <w:pPr>
              <w:widowControl w:val="0"/>
              <w:tabs>
                <w:tab w:val="left" w:pos="0"/>
                <w:tab w:val="left" w:pos="993"/>
              </w:tabs>
              <w:spacing w:before="60" w:after="60" w:line="288" w:lineRule="auto"/>
              <w:ind w:firstLine="170"/>
              <w:jc w:val="both"/>
            </w:pPr>
            <w:r w:rsidRPr="002A6D84">
              <w:lastRenderedPageBreak/>
              <w:t xml:space="preserve">Cơ bản kế thừa </w:t>
            </w:r>
            <w:r w:rsidR="000D0111" w:rsidRPr="002A6D84">
              <w:t xml:space="preserve"> theo </w:t>
            </w:r>
            <w:r w:rsidRPr="002A6D84">
              <w:t>Quyết định số 04/2020/QĐ-UBND ngày 18/02/2020; Quyết định số 23/2025/QĐ-UBND ngày 10/4/2025 của UBND tỉnh Khánh Hòa; Quyết định số 14/2020/QĐ-UBND ngày 19/5/2020, số 79/2024/QĐ-UBND ngày 01/10/2024, Quyết định số 103/2024/QĐ-UBND ngày 24/12/2024 của UBND tỉnh Ninh Thuận và theo báo cáo thuyết minh của hai đơn vị tư vấn xây dựng Bảng giá đất tại văn bản số 28_03/2025/BC-E.AFA ngày 15/10/2025.</w:t>
            </w:r>
          </w:p>
        </w:tc>
      </w:tr>
      <w:tr w:rsidR="002A6D84" w:rsidRPr="002A6D84" w14:paraId="1DC87EEC" w14:textId="77777777" w:rsidTr="00B17A27">
        <w:tc>
          <w:tcPr>
            <w:tcW w:w="3823" w:type="dxa"/>
          </w:tcPr>
          <w:p w14:paraId="4FDD8CCD" w14:textId="23F168D7" w:rsidR="00B02612" w:rsidRPr="002A6D84" w:rsidRDefault="00B02612" w:rsidP="00B17A27">
            <w:pPr>
              <w:pStyle w:val="NormalWeb"/>
              <w:widowControl w:val="0"/>
              <w:shd w:val="clear" w:color="auto" w:fill="FFFFFF"/>
              <w:spacing w:before="60" w:beforeAutospacing="0" w:after="60" w:afterAutospacing="0" w:line="288" w:lineRule="auto"/>
              <w:ind w:firstLine="170"/>
              <w:jc w:val="both"/>
            </w:pPr>
            <w:bookmarkStart w:id="18" w:name="khoan_11_1"/>
            <w:r w:rsidRPr="002A6D84">
              <w:lastRenderedPageBreak/>
              <w:t>Theo quy định tại khoản 2 Điều 20 Nghị định số 71/2024/NĐ-CP được sửa đồi, bổ sung tại Nghị định số 226/2025/NĐ-CP, cụ thể</w:t>
            </w:r>
            <w:r w:rsidR="00004C87" w:rsidRPr="002A6D84">
              <w:t xml:space="preserve">: </w:t>
            </w:r>
            <w:r w:rsidRPr="002A6D84">
              <w:t>“</w:t>
            </w:r>
            <w:r w:rsidRPr="002A6D84">
              <w:rPr>
                <w:i/>
              </w:rPr>
              <w:t>11. Sửa đổi, bổ sung</w:t>
            </w:r>
            <w:bookmarkEnd w:id="18"/>
            <w:r w:rsidRPr="002A6D84">
              <w:rPr>
                <w:i/>
              </w:rPr>
              <w:t> </w:t>
            </w:r>
            <w:bookmarkStart w:id="19" w:name="dc_32"/>
            <w:r w:rsidRPr="002A6D84">
              <w:rPr>
                <w:i/>
              </w:rPr>
              <w:t>khoản 2 Điều 20</w:t>
            </w:r>
            <w:bookmarkEnd w:id="19"/>
            <w:r w:rsidRPr="002A6D84">
              <w:rPr>
                <w:i/>
              </w:rPr>
              <w:t> </w:t>
            </w:r>
            <w:bookmarkStart w:id="20" w:name="khoan_11_1_name"/>
            <w:r w:rsidRPr="002A6D84">
              <w:rPr>
                <w:i/>
              </w:rPr>
              <w:t>như sau:</w:t>
            </w:r>
            <w:bookmarkEnd w:id="20"/>
          </w:p>
          <w:p w14:paraId="016F70F0" w14:textId="77777777" w:rsidR="00B02612" w:rsidRPr="002A6D84" w:rsidRDefault="00B02612" w:rsidP="00B17A27">
            <w:pPr>
              <w:pStyle w:val="NormalWeb"/>
              <w:widowControl w:val="0"/>
              <w:shd w:val="clear" w:color="auto" w:fill="FFFFFF"/>
              <w:spacing w:before="60" w:beforeAutospacing="0" w:after="60" w:afterAutospacing="0" w:line="288" w:lineRule="auto"/>
              <w:ind w:firstLine="170"/>
              <w:jc w:val="both"/>
              <w:rPr>
                <w:i/>
              </w:rPr>
            </w:pPr>
            <w:r w:rsidRPr="002A6D84">
              <w:rPr>
                <w:i/>
              </w:rPr>
              <w:t xml:space="preserve">“2. Căn cứ quy định tại khoản 1 Điều này và tình hình thực tế tại địa phương, Hội đồng nhân dân cấp tỉnh quy định tiêu chí cụ thể để xác định vị trí đối với từng loại đất, số lượng vị trí đất trong bảng giá đất đồng thời với việc quyết định bảng giá đất. Đối với thửa đất, khu đất có yếu tố thuận lợi hoặc kém thuận lợi trong việc sử dụng đất, Hội đồng nhân dân cấp tỉnh căn cứ tình hình thực tế tại địa </w:t>
            </w:r>
            <w:r w:rsidRPr="002A6D84">
              <w:rPr>
                <w:i/>
              </w:rPr>
              <w:lastRenderedPageBreak/>
              <w:t>phương để quy định tăng hoặc giảm mức giá đối với một số trường hợp sau:</w:t>
            </w:r>
          </w:p>
          <w:p w14:paraId="2B4C6036" w14:textId="77777777" w:rsidR="00B02612" w:rsidRPr="002A6D84" w:rsidRDefault="00B02612" w:rsidP="00B17A27">
            <w:pPr>
              <w:pStyle w:val="NormalWeb"/>
              <w:widowControl w:val="0"/>
              <w:shd w:val="clear" w:color="auto" w:fill="FFFFFF"/>
              <w:spacing w:before="60" w:beforeAutospacing="0" w:after="60" w:afterAutospacing="0" w:line="288" w:lineRule="auto"/>
              <w:ind w:firstLine="170"/>
              <w:jc w:val="both"/>
              <w:rPr>
                <w:i/>
              </w:rPr>
            </w:pPr>
            <w:r w:rsidRPr="002A6D84">
              <w:rPr>
                <w:i/>
              </w:rPr>
              <w:t>a) Đất thương mại, dịch vụ, đất sản xuất, kinh doanh phi nông nghiệp không phải là đất thương mại, dịch vụ có khả năng sinh lợi cao, có lợi thế trong việc sử dụng đất làm mặt bằng sản xuất, kinh doanh, thương mại và dịch vụ; đất nông nghiệp trong khu dân cư, trong địa giới hành chính phường; đất nông nghiệp trong cùng thửa đất có nhà ở;</w:t>
            </w:r>
          </w:p>
          <w:p w14:paraId="2C13B3DD" w14:textId="77777777" w:rsidR="00B02612" w:rsidRPr="002A6D84" w:rsidRDefault="00B02612" w:rsidP="00B17A27">
            <w:pPr>
              <w:pStyle w:val="NormalWeb"/>
              <w:widowControl w:val="0"/>
              <w:shd w:val="clear" w:color="auto" w:fill="FFFFFF"/>
              <w:spacing w:before="60" w:beforeAutospacing="0" w:after="60" w:afterAutospacing="0" w:line="288" w:lineRule="auto"/>
              <w:ind w:firstLine="170"/>
              <w:jc w:val="both"/>
              <w:rPr>
                <w:i/>
              </w:rPr>
            </w:pPr>
            <w:r w:rsidRPr="002A6D84">
              <w:rPr>
                <w:i/>
              </w:rPr>
              <w:t>b) Thửa đất ở có các yếu tố thuận lợi hơn hoặc kém thuận lợi hơn về các yếu tố ảnh hưởng đến giá đất so với các thửa đất ở có cùng vị trí đất trong bảng giá đất.”.</w:t>
            </w:r>
          </w:p>
          <w:p w14:paraId="45EFF639" w14:textId="77777777" w:rsidR="001F37E8" w:rsidRPr="002A6D84" w:rsidRDefault="001F37E8" w:rsidP="00B17A27">
            <w:pPr>
              <w:widowControl w:val="0"/>
              <w:spacing w:before="60" w:after="60" w:line="288" w:lineRule="auto"/>
              <w:ind w:firstLine="170"/>
              <w:jc w:val="both"/>
            </w:pPr>
          </w:p>
        </w:tc>
        <w:tc>
          <w:tcPr>
            <w:tcW w:w="7512" w:type="dxa"/>
          </w:tcPr>
          <w:p w14:paraId="3432B6F7" w14:textId="77777777" w:rsidR="001F37E8" w:rsidRPr="002A6D84" w:rsidRDefault="001F37E8" w:rsidP="00B17A27">
            <w:pPr>
              <w:pStyle w:val="BodyTextIndent3"/>
              <w:widowControl w:val="0"/>
              <w:spacing w:before="60" w:after="60" w:line="288" w:lineRule="auto"/>
              <w:ind w:left="0" w:firstLine="170"/>
              <w:jc w:val="both"/>
              <w:rPr>
                <w:rFonts w:ascii="Times New Roman" w:hAnsi="Times New Roman"/>
                <w:b/>
                <w:sz w:val="24"/>
                <w:szCs w:val="24"/>
              </w:rPr>
            </w:pPr>
            <w:r w:rsidRPr="002A6D84">
              <w:rPr>
                <w:rFonts w:ascii="Times New Roman" w:hAnsi="Times New Roman"/>
                <w:b/>
                <w:sz w:val="24"/>
                <w:szCs w:val="24"/>
                <w:lang w:val="en-US"/>
              </w:rPr>
              <w:lastRenderedPageBreak/>
              <w:t xml:space="preserve">Điều 6. </w:t>
            </w:r>
            <w:r w:rsidRPr="002A6D84">
              <w:rPr>
                <w:rFonts w:ascii="Times New Roman" w:hAnsi="Times New Roman"/>
                <w:b/>
                <w:sz w:val="24"/>
                <w:szCs w:val="24"/>
              </w:rPr>
              <w:t xml:space="preserve">Một số trường hợp đặc biệt </w:t>
            </w:r>
          </w:p>
          <w:p w14:paraId="18A1DE46" w14:textId="77777777" w:rsidR="001F37E8" w:rsidRPr="002A6D84" w:rsidRDefault="001F37E8" w:rsidP="00B17A27">
            <w:pPr>
              <w:pStyle w:val="BodyTextIndent3"/>
              <w:widowControl w:val="0"/>
              <w:spacing w:before="60" w:after="60" w:line="288" w:lineRule="auto"/>
              <w:ind w:left="0" w:firstLine="170"/>
              <w:jc w:val="both"/>
              <w:rPr>
                <w:rFonts w:ascii="Times New Roman" w:hAnsi="Times New Roman"/>
                <w:sz w:val="24"/>
                <w:szCs w:val="24"/>
                <w:lang w:val="en-US"/>
              </w:rPr>
            </w:pPr>
            <w:r w:rsidRPr="002A6D84">
              <w:rPr>
                <w:rFonts w:ascii="Times New Roman" w:hAnsi="Times New Roman"/>
                <w:sz w:val="24"/>
                <w:szCs w:val="24"/>
                <w:lang w:val="en-US"/>
              </w:rPr>
              <w:t>1. Đối với những thửa đất phi nông nghiệp tiếp giáp nhiều đường, nhiều hẻm thì quy định như sau:</w:t>
            </w:r>
          </w:p>
          <w:p w14:paraId="14D8F448" w14:textId="77777777" w:rsidR="001F37E8" w:rsidRPr="002A6D84" w:rsidRDefault="001F37E8" w:rsidP="00B17A27">
            <w:pPr>
              <w:pStyle w:val="BodyTextIndent3"/>
              <w:widowControl w:val="0"/>
              <w:spacing w:before="60" w:after="60" w:line="288" w:lineRule="auto"/>
              <w:ind w:left="0" w:firstLine="170"/>
              <w:jc w:val="both"/>
              <w:rPr>
                <w:rFonts w:ascii="Times New Roman" w:hAnsi="Times New Roman"/>
                <w:sz w:val="24"/>
                <w:szCs w:val="24"/>
                <w:lang w:val="en-US"/>
              </w:rPr>
            </w:pPr>
            <w:r w:rsidRPr="002A6D84">
              <w:rPr>
                <w:rFonts w:ascii="Times New Roman" w:hAnsi="Times New Roman"/>
                <w:sz w:val="24"/>
                <w:szCs w:val="24"/>
                <w:lang w:val="en-US"/>
              </w:rPr>
              <w:t>- Những thửa đất tiếp giáp 2 đường (hoặc 2 hẻm) thì áp dụng loại đường (hoặc hẻm) có giá đất cao hơn và nhân thêm hệ số 1,1.</w:t>
            </w:r>
          </w:p>
          <w:p w14:paraId="62202141" w14:textId="77777777" w:rsidR="001F37E8" w:rsidRPr="002A6D84" w:rsidRDefault="001F37E8" w:rsidP="00B17A27">
            <w:pPr>
              <w:pStyle w:val="BodyTextIndent3"/>
              <w:widowControl w:val="0"/>
              <w:spacing w:before="60" w:after="60" w:line="288" w:lineRule="auto"/>
              <w:ind w:left="0" w:firstLine="170"/>
              <w:jc w:val="both"/>
              <w:rPr>
                <w:rFonts w:ascii="Times New Roman" w:hAnsi="Times New Roman"/>
                <w:sz w:val="24"/>
                <w:szCs w:val="24"/>
                <w:lang w:val="en-US"/>
              </w:rPr>
            </w:pPr>
            <w:r w:rsidRPr="002A6D84">
              <w:rPr>
                <w:rFonts w:ascii="Times New Roman" w:hAnsi="Times New Roman"/>
                <w:sz w:val="24"/>
                <w:szCs w:val="24"/>
                <w:lang w:val="en-US"/>
              </w:rPr>
              <w:t>- Những thửa đất có một mặt giáp với đường (hoặc hẻm) và một mặt tiếp giáp với biển (hoặc giáp sông có chiều rộng trên 100m) thuận lợi cho sinh hoạt, sản suất kinh doanh hay thương mại dịch vụ thì áp dụng giá đất ở của đường (hoặc hẻm) tiếp giáp và nhân với hệ số 1,1.</w:t>
            </w:r>
          </w:p>
          <w:p w14:paraId="05A8B62D" w14:textId="77777777" w:rsidR="001F37E8" w:rsidRPr="002A6D84" w:rsidRDefault="001F37E8" w:rsidP="00B17A27">
            <w:pPr>
              <w:pStyle w:val="BodyTextIndent3"/>
              <w:widowControl w:val="0"/>
              <w:spacing w:before="60" w:after="60" w:line="288" w:lineRule="auto"/>
              <w:ind w:left="0" w:firstLine="170"/>
              <w:jc w:val="both"/>
              <w:rPr>
                <w:rFonts w:ascii="Times New Roman" w:hAnsi="Times New Roman"/>
                <w:sz w:val="24"/>
                <w:szCs w:val="24"/>
                <w:lang w:val="en-US"/>
              </w:rPr>
            </w:pPr>
            <w:r w:rsidRPr="002A6D84">
              <w:rPr>
                <w:rFonts w:ascii="Times New Roman" w:hAnsi="Times New Roman"/>
                <w:sz w:val="24"/>
                <w:szCs w:val="24"/>
                <w:lang w:val="en-US"/>
              </w:rPr>
              <w:t>- Những thửa đất tiếp giáp 2 đường và 1 hẻm hoặc 2 hẻm, thửa đất tiếp giáp 2 hẻm và 1 đường thì áp dụng loại đường có giá đất cao hơn và nhân thêm hệ số 1,15.</w:t>
            </w:r>
          </w:p>
          <w:p w14:paraId="34617D9E" w14:textId="77777777" w:rsidR="001F37E8" w:rsidRPr="002A6D84" w:rsidRDefault="001F37E8" w:rsidP="00B17A27">
            <w:pPr>
              <w:pStyle w:val="BodyTextIndent3"/>
              <w:widowControl w:val="0"/>
              <w:spacing w:before="60" w:after="60" w:line="288" w:lineRule="auto"/>
              <w:ind w:left="0" w:firstLine="170"/>
              <w:jc w:val="both"/>
              <w:rPr>
                <w:rFonts w:ascii="Times New Roman" w:hAnsi="Times New Roman"/>
                <w:sz w:val="24"/>
                <w:szCs w:val="24"/>
                <w:lang w:val="en-US"/>
              </w:rPr>
            </w:pPr>
            <w:r w:rsidRPr="002A6D84">
              <w:rPr>
                <w:rFonts w:ascii="Times New Roman" w:hAnsi="Times New Roman"/>
                <w:sz w:val="24"/>
                <w:szCs w:val="24"/>
                <w:lang w:val="en-US"/>
              </w:rPr>
              <w:t>- Những thửa đất tiếp giáp với hai đường (hoặc một đường và một hẻm) và một mặt giáp với biển (hoặc giáp sông có chiều rộng trên 100m) thuận lợi cho sinh hoạt, sản suất kinh doanh hay thương mại, dịch vụ thì áp dụng giá đất của đường (hoặc hẻm) tiếp giáp có giá đất ở cao hơn và nhân hệ số 1,15.</w:t>
            </w:r>
          </w:p>
          <w:p w14:paraId="1B1CE2C1" w14:textId="77777777" w:rsidR="001F37E8" w:rsidRPr="002A6D84" w:rsidRDefault="001F37E8" w:rsidP="00B17A27">
            <w:pPr>
              <w:pStyle w:val="BodyTextIndent3"/>
              <w:widowControl w:val="0"/>
              <w:spacing w:before="60" w:after="60" w:line="288" w:lineRule="auto"/>
              <w:ind w:left="0" w:firstLine="170"/>
              <w:jc w:val="both"/>
              <w:rPr>
                <w:rFonts w:ascii="Times New Roman" w:hAnsi="Times New Roman"/>
                <w:sz w:val="24"/>
                <w:szCs w:val="24"/>
                <w:lang w:val="en-US"/>
              </w:rPr>
            </w:pPr>
            <w:r w:rsidRPr="002A6D84">
              <w:rPr>
                <w:rFonts w:ascii="Times New Roman" w:hAnsi="Times New Roman"/>
                <w:sz w:val="24"/>
                <w:szCs w:val="24"/>
                <w:lang w:val="en-US"/>
              </w:rPr>
              <w:lastRenderedPageBreak/>
              <w:t>- Những thửa đất tiếp giáp với ba đường (hoặc hai đường và một hẻm) và một mặt giáp với biển (hoặc giáp sông có chiều rộng trên 100m) thuận lợi cho sinh hoạt, sản suất kinh doanh hay thương mại, dịch vụ thì áp dụng giá đất của đường (hoặc hẻm) tiếp giáp có giá đất ở cao hơn và nhân hệ số 1,2.</w:t>
            </w:r>
          </w:p>
          <w:p w14:paraId="3E33BD1C" w14:textId="77777777" w:rsidR="001F37E8" w:rsidRPr="002A6D84" w:rsidRDefault="001F37E8" w:rsidP="00B17A27">
            <w:pPr>
              <w:pStyle w:val="BodyTextIndent3"/>
              <w:widowControl w:val="0"/>
              <w:spacing w:before="60" w:after="60" w:line="288" w:lineRule="auto"/>
              <w:ind w:left="0" w:firstLine="170"/>
              <w:jc w:val="both"/>
              <w:rPr>
                <w:rFonts w:ascii="Times New Roman" w:hAnsi="Times New Roman"/>
                <w:sz w:val="24"/>
                <w:szCs w:val="24"/>
                <w:lang w:val="en-US"/>
              </w:rPr>
            </w:pPr>
            <w:r w:rsidRPr="002A6D84">
              <w:rPr>
                <w:rFonts w:ascii="Times New Roman" w:hAnsi="Times New Roman"/>
                <w:sz w:val="24"/>
                <w:szCs w:val="24"/>
                <w:lang w:val="en-US"/>
              </w:rPr>
              <w:t>- Những thửa đất tiếp giáp 3 đường trở lên (hoặc 3 hẻm trở lên) thì áp dụng loại đường (hoặc hẻm) có giá đất cao nhất và nhân thêm hệ số 1,2.</w:t>
            </w:r>
          </w:p>
          <w:p w14:paraId="61EAC172" w14:textId="77777777" w:rsidR="001F37E8" w:rsidRPr="002A6D84" w:rsidRDefault="001F37E8" w:rsidP="00B17A27">
            <w:pPr>
              <w:pStyle w:val="BodyTextIndent3"/>
              <w:widowControl w:val="0"/>
              <w:spacing w:before="60" w:after="60" w:line="288" w:lineRule="auto"/>
              <w:ind w:left="0" w:firstLine="170"/>
              <w:jc w:val="both"/>
              <w:rPr>
                <w:rFonts w:ascii="Times New Roman" w:hAnsi="Times New Roman"/>
                <w:sz w:val="24"/>
                <w:szCs w:val="24"/>
              </w:rPr>
            </w:pPr>
            <w:r w:rsidRPr="002A6D84">
              <w:rPr>
                <w:rFonts w:ascii="Times New Roman" w:hAnsi="Times New Roman"/>
                <w:sz w:val="24"/>
                <w:szCs w:val="24"/>
              </w:rPr>
              <w:t>2. Đối với những thửa đất tiếp giáp một mặt đường (vị trí 1) và một mặt hẻm (hoặc vị trí 2, 3, 4, 5) thì áp dụng giá đất ở vị trí 1 và nhân thêm hệ số 1,05</w:t>
            </w:r>
          </w:p>
          <w:p w14:paraId="060C304C" w14:textId="77777777" w:rsidR="001F37E8" w:rsidRPr="002A6D84" w:rsidRDefault="001F37E8" w:rsidP="00B17A27">
            <w:pPr>
              <w:pStyle w:val="BodyTextIndent3"/>
              <w:widowControl w:val="0"/>
              <w:spacing w:before="60" w:after="60" w:line="288" w:lineRule="auto"/>
              <w:ind w:left="0" w:firstLine="170"/>
              <w:jc w:val="both"/>
              <w:rPr>
                <w:rFonts w:ascii="Times New Roman" w:hAnsi="Times New Roman"/>
                <w:sz w:val="24"/>
                <w:szCs w:val="24"/>
                <w:lang w:val="en-US"/>
              </w:rPr>
            </w:pPr>
            <w:r w:rsidRPr="002A6D84">
              <w:rPr>
                <w:rFonts w:ascii="Times New Roman" w:hAnsi="Times New Roman"/>
                <w:sz w:val="24"/>
                <w:szCs w:val="24"/>
              </w:rPr>
              <w:t>3. Đối với những thửa đất nằm trong hẻm thông ra hai</w:t>
            </w:r>
            <w:r w:rsidRPr="002A6D84">
              <w:rPr>
                <w:rFonts w:ascii="Times New Roman" w:hAnsi="Times New Roman"/>
                <w:sz w:val="24"/>
                <w:szCs w:val="24"/>
                <w:lang w:val="en-US"/>
              </w:rPr>
              <w:t xml:space="preserve"> (02)</w:t>
            </w:r>
            <w:r w:rsidRPr="002A6D84">
              <w:rPr>
                <w:rFonts w:ascii="Times New Roman" w:hAnsi="Times New Roman"/>
                <w:sz w:val="24"/>
                <w:szCs w:val="24"/>
              </w:rPr>
              <w:t xml:space="preserve"> hay nhiều đường </w:t>
            </w:r>
            <w:r w:rsidRPr="002A6D84">
              <w:rPr>
                <w:rFonts w:ascii="Times New Roman" w:hAnsi="Times New Roman"/>
                <w:sz w:val="24"/>
                <w:szCs w:val="24"/>
                <w:lang w:val="en-US"/>
              </w:rPr>
              <w:t xml:space="preserve">phố </w:t>
            </w:r>
            <w:r w:rsidRPr="002A6D84">
              <w:rPr>
                <w:rFonts w:ascii="Times New Roman" w:hAnsi="Times New Roman"/>
                <w:sz w:val="24"/>
                <w:szCs w:val="24"/>
              </w:rPr>
              <w:t xml:space="preserve">chính thì áp dụng giá đất hẻm của đường </w:t>
            </w:r>
            <w:r w:rsidRPr="002A6D84">
              <w:rPr>
                <w:rFonts w:ascii="Times New Roman" w:hAnsi="Times New Roman"/>
                <w:sz w:val="24"/>
                <w:szCs w:val="24"/>
                <w:lang w:val="en-US"/>
              </w:rPr>
              <w:t xml:space="preserve">gần nhất, </w:t>
            </w:r>
            <w:r w:rsidRPr="002A6D84">
              <w:rPr>
                <w:rFonts w:ascii="Times New Roman" w:hAnsi="Times New Roman"/>
                <w:sz w:val="24"/>
                <w:szCs w:val="24"/>
              </w:rPr>
              <w:t xml:space="preserve">nếu thửa đất cách đều 2 đường phố thì xác định theo giá đất của đường phố có giá cao nhất. Hoặc tại một vị trí đất nhưng có nhiều cách xác định mức giá khác nhau thì áp dụng giá đất của đường </w:t>
            </w:r>
            <w:r w:rsidRPr="002A6D84">
              <w:rPr>
                <w:rFonts w:ascii="Times New Roman" w:hAnsi="Times New Roman"/>
                <w:sz w:val="24"/>
                <w:szCs w:val="24"/>
                <w:lang w:val="en-US"/>
              </w:rPr>
              <w:t>gần nhất</w:t>
            </w:r>
            <w:r w:rsidRPr="002A6D84">
              <w:rPr>
                <w:rFonts w:ascii="Times New Roman" w:hAnsi="Times New Roman"/>
                <w:sz w:val="24"/>
                <w:szCs w:val="24"/>
              </w:rPr>
              <w:t xml:space="preserve"> (trừ các tuyến đường đã xác định giá đất theo vị trí và đất ven trục giao thông chính)</w:t>
            </w:r>
            <w:r w:rsidRPr="002A6D84">
              <w:rPr>
                <w:rFonts w:ascii="Times New Roman" w:hAnsi="Times New Roman"/>
                <w:sz w:val="24"/>
                <w:szCs w:val="24"/>
                <w:lang w:val="en-US"/>
              </w:rPr>
              <w:t>.</w:t>
            </w:r>
          </w:p>
          <w:p w14:paraId="1CA58D15" w14:textId="77777777" w:rsidR="001F37E8" w:rsidRPr="002A6D84" w:rsidRDefault="001F37E8" w:rsidP="00B17A27">
            <w:pPr>
              <w:pStyle w:val="BodyTextIndent3"/>
              <w:widowControl w:val="0"/>
              <w:spacing w:before="60" w:after="60" w:line="288" w:lineRule="auto"/>
              <w:ind w:left="0" w:firstLine="170"/>
              <w:jc w:val="both"/>
              <w:rPr>
                <w:rFonts w:ascii="Times New Roman" w:hAnsi="Times New Roman"/>
                <w:sz w:val="24"/>
                <w:szCs w:val="24"/>
              </w:rPr>
            </w:pPr>
            <w:r w:rsidRPr="002A6D84">
              <w:rPr>
                <w:rFonts w:ascii="Times New Roman" w:hAnsi="Times New Roman"/>
                <w:sz w:val="24"/>
                <w:szCs w:val="24"/>
              </w:rPr>
              <w:t xml:space="preserve">4. Đối với những thửa đất mặt tiền đường có một phần diện tích đất nằm khuất sau thửa đất mặt tiền của chủ sử dụng đất khác thì phần diện tích đất bị che khuất được tính bằng 0,7 mức giá đất mặt tiền cùng thửa đất đó (chỉ áp dụng với phần diện tích đất bị che khuất bởi mặt tiền, có chiều rộng bị che khuất từ 2m trở lên). </w:t>
            </w:r>
          </w:p>
          <w:p w14:paraId="16221E52" w14:textId="7264DB8D" w:rsidR="001F37E8" w:rsidRPr="002A6D84" w:rsidRDefault="000D0111" w:rsidP="00B17A27">
            <w:pPr>
              <w:pStyle w:val="BodyTextIndent3"/>
              <w:widowControl w:val="0"/>
              <w:spacing w:before="60" w:after="60" w:line="288" w:lineRule="auto"/>
              <w:ind w:firstLine="170"/>
              <w:jc w:val="both"/>
              <w:rPr>
                <w:rFonts w:ascii="Times New Roman" w:hAnsi="Times New Roman"/>
                <w:sz w:val="24"/>
                <w:szCs w:val="24"/>
              </w:rPr>
            </w:pPr>
            <w:r w:rsidRPr="002A6D84">
              <w:rPr>
                <w:rFonts w:ascii="Times New Roman" w:hAnsi="Times New Roman"/>
                <w:noProof/>
                <w:sz w:val="24"/>
                <w:szCs w:val="24"/>
                <w:lang w:val="en-US" w:eastAsia="en-US"/>
              </w:rPr>
              <mc:AlternateContent>
                <mc:Choice Requires="wpg">
                  <w:drawing>
                    <wp:anchor distT="0" distB="0" distL="114300" distR="114300" simplePos="0" relativeHeight="251667456" behindDoc="0" locked="0" layoutInCell="1" allowOverlap="1" wp14:anchorId="6B325FF9" wp14:editId="72767999">
                      <wp:simplePos x="0" y="0"/>
                      <wp:positionH relativeFrom="column">
                        <wp:posOffset>328237</wp:posOffset>
                      </wp:positionH>
                      <wp:positionV relativeFrom="paragraph">
                        <wp:posOffset>66040</wp:posOffset>
                      </wp:positionV>
                      <wp:extent cx="3304309" cy="1071236"/>
                      <wp:effectExtent l="0" t="0" r="29845" b="3429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4309" cy="1071236"/>
                                <a:chOff x="3388" y="4722"/>
                                <a:chExt cx="5400" cy="2898"/>
                              </a:xfrm>
                            </wpg:grpSpPr>
                            <wpg:grpSp>
                              <wpg:cNvPr id="2" name="Group 4"/>
                              <wpg:cNvGrpSpPr>
                                <a:grpSpLocks/>
                              </wpg:cNvGrpSpPr>
                              <wpg:grpSpPr bwMode="auto">
                                <a:xfrm>
                                  <a:off x="3388" y="4734"/>
                                  <a:ext cx="5400" cy="2886"/>
                                  <a:chOff x="3748" y="6348"/>
                                  <a:chExt cx="5400" cy="2886"/>
                                </a:xfrm>
                              </wpg:grpSpPr>
                              <wps:wsp>
                                <wps:cNvPr id="3" name="Line 5"/>
                                <wps:cNvCnPr/>
                                <wps:spPr bwMode="auto">
                                  <a:xfrm>
                                    <a:off x="6379" y="8046"/>
                                    <a:ext cx="0" cy="1008"/>
                                  </a:xfrm>
                                  <a:prstGeom prst="line">
                                    <a:avLst/>
                                  </a:prstGeom>
                                  <a:noFill/>
                                  <a:ln w="9525">
                                    <a:solidFill>
                                      <a:srgbClr val="0000FF"/>
                                    </a:solidFill>
                                    <a:prstDash val="dash"/>
                                    <a:round/>
                                    <a:headEnd/>
                                    <a:tailEnd/>
                                  </a:ln>
                                  <a:extLst>
                                    <a:ext uri="{909E8E84-426E-40dd-AFC4-6F175D3DCCD1}">
                                      <a14:hiddenFill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wps:wsp>
                                <wps:cNvPr id="6" name="Line 6"/>
                                <wps:cNvCnPr/>
                                <wps:spPr bwMode="auto">
                                  <a:xfrm>
                                    <a:off x="6382" y="7922"/>
                                    <a:ext cx="2766" cy="0"/>
                                  </a:xfrm>
                                  <a:prstGeom prst="line">
                                    <a:avLst/>
                                  </a:prstGeom>
                                  <a:noFill/>
                                  <a:ln w="9525">
                                    <a:solidFill>
                                      <a:srgbClr val="0000FF"/>
                                    </a:solidFill>
                                    <a:round/>
                                    <a:headEnd/>
                                    <a:tailEnd/>
                                  </a:ln>
                                  <a:extLst>
                                    <a:ext uri="{909E8E84-426E-40dd-AFC4-6F175D3DCCD1}">
                                      <a14:hiddenFill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wps:wsp>
                                <wps:cNvPr id="7" name="Line 7"/>
                                <wps:cNvCnPr/>
                                <wps:spPr bwMode="auto">
                                  <a:xfrm>
                                    <a:off x="3762" y="7058"/>
                                    <a:ext cx="5386" cy="0"/>
                                  </a:xfrm>
                                  <a:prstGeom prst="line">
                                    <a:avLst/>
                                  </a:prstGeom>
                                  <a:noFill/>
                                  <a:ln w="9525">
                                    <a:solidFill>
                                      <a:srgbClr val="0000FF"/>
                                    </a:solidFill>
                                    <a:round/>
                                    <a:headEnd/>
                                    <a:tailEnd/>
                                  </a:ln>
                                  <a:extLst>
                                    <a:ext uri="{909E8E84-426E-40dd-AFC4-6F175D3DCCD1}">
                                      <a14:hiddenFill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wps:wsp>
                                <wps:cNvPr id="8" name="Line 8"/>
                                <wps:cNvCnPr/>
                                <wps:spPr bwMode="auto">
                                  <a:xfrm>
                                    <a:off x="3762" y="7062"/>
                                    <a:ext cx="0" cy="2172"/>
                                  </a:xfrm>
                                  <a:prstGeom prst="line">
                                    <a:avLst/>
                                  </a:prstGeom>
                                  <a:noFill/>
                                  <a:ln w="9525">
                                    <a:solidFill>
                                      <a:srgbClr val="0000FF"/>
                                    </a:solidFill>
                                    <a:round/>
                                    <a:headEnd/>
                                    <a:tailEnd/>
                                  </a:ln>
                                  <a:extLst>
                                    <a:ext uri="{909E8E84-426E-40dd-AFC4-6F175D3DCCD1}">
                                      <a14:hiddenFill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wps:wsp>
                                <wps:cNvPr id="9" name="Line 9"/>
                                <wps:cNvCnPr/>
                                <wps:spPr bwMode="auto">
                                  <a:xfrm>
                                    <a:off x="9148" y="7062"/>
                                    <a:ext cx="0" cy="1872"/>
                                  </a:xfrm>
                                  <a:prstGeom prst="line">
                                    <a:avLst/>
                                  </a:prstGeom>
                                  <a:noFill/>
                                  <a:ln w="9525">
                                    <a:solidFill>
                                      <a:srgbClr val="0000FF"/>
                                    </a:solidFill>
                                    <a:round/>
                                    <a:headEnd/>
                                    <a:tailEnd/>
                                  </a:ln>
                                  <a:extLst>
                                    <a:ext uri="{909E8E84-426E-40dd-AFC4-6F175D3DCCD1}">
                                      <a14:hiddenFill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wps:wsp>
                                <wps:cNvPr id="10" name="Line 10"/>
                                <wps:cNvCnPr/>
                                <wps:spPr bwMode="auto">
                                  <a:xfrm>
                                    <a:off x="6382" y="7058"/>
                                    <a:ext cx="0" cy="864"/>
                                  </a:xfrm>
                                  <a:prstGeom prst="line">
                                    <a:avLst/>
                                  </a:prstGeom>
                                  <a:noFill/>
                                  <a:ln w="9525">
                                    <a:solidFill>
                                      <a:srgbClr val="0000FF"/>
                                    </a:solidFill>
                                    <a:round/>
                                    <a:headEnd/>
                                    <a:tailEnd/>
                                  </a:ln>
                                  <a:extLst>
                                    <a:ext uri="{909E8E84-426E-40dd-AFC4-6F175D3DCCD1}">
                                      <a14:hiddenFill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wps:wsp>
                                <wps:cNvPr id="11" name="Line 11"/>
                                <wps:cNvCnPr/>
                                <wps:spPr bwMode="auto">
                                  <a:xfrm>
                                    <a:off x="3748" y="6348"/>
                                    <a:ext cx="5386" cy="0"/>
                                  </a:xfrm>
                                  <a:prstGeom prst="line">
                                    <a:avLst/>
                                  </a:prstGeom>
                                  <a:noFill/>
                                  <a:ln w="9525">
                                    <a:solidFill>
                                      <a:srgbClr val="0000FF"/>
                                    </a:solidFill>
                                    <a:round/>
                                    <a:headEnd/>
                                    <a:tailEnd/>
                                  </a:ln>
                                  <a:extLst>
                                    <a:ext uri="{909E8E84-426E-40dd-AFC4-6F175D3DCCD1}">
                                      <a14:hiddenFill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wpg:grpSp>
                            <wps:wsp>
                              <wps:cNvPr id="12" name="Text Box 12"/>
                              <wps:cNvSpPr txBox="1">
                                <a:spLocks noChangeArrowheads="1"/>
                              </wps:cNvSpPr>
                              <wps:spPr bwMode="auto">
                                <a:xfrm>
                                  <a:off x="6047" y="5535"/>
                                  <a:ext cx="2736" cy="732"/>
                                </a:xfrm>
                                <a:prstGeom prst="rect">
                                  <a:avLst/>
                                </a:prstGeom>
                                <a:solidFill>
                                  <a:srgbClr val="FFFFFF"/>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miter lim="800000"/>
                                      <a:headEnd/>
                                      <a:tailEnd/>
                                    </a14:hiddenLine>
                                  </a:ext>
                                </a:extLst>
                              </wps:spPr>
                              <wps:txbx>
                                <w:txbxContent>
                                  <w:p w14:paraId="4114394E" w14:textId="27FD2D5F" w:rsidR="00CB22E9" w:rsidRPr="000D0111" w:rsidRDefault="00CB22E9" w:rsidP="000D0111">
                                    <w:pPr>
                                      <w:jc w:val="center"/>
                                      <w:rPr>
                                        <w:b/>
                                        <w:sz w:val="22"/>
                                        <w:szCs w:val="22"/>
                                      </w:rPr>
                                    </w:pPr>
                                    <w:r w:rsidRPr="000D0111">
                                      <w:rPr>
                                        <w:b/>
                                        <w:sz w:val="22"/>
                                        <w:szCs w:val="22"/>
                                      </w:rPr>
                                      <w:t>Đất của chủ khác d &gt; 2m</w:t>
                                    </w:r>
                                  </w:p>
                                </w:txbxContent>
                              </wps:txbx>
                              <wps:bodyPr rot="0" vert="horz" wrap="square" lIns="91440" tIns="45720" rIns="91440" bIns="45720" anchor="t" anchorCtr="0" upright="1">
                                <a:noAutofit/>
                              </wps:bodyPr>
                            </wps:wsp>
                            <wps:wsp>
                              <wps:cNvPr id="13" name="Text Box 13"/>
                              <wps:cNvSpPr txBox="1">
                                <a:spLocks noChangeArrowheads="1"/>
                              </wps:cNvSpPr>
                              <wps:spPr bwMode="auto">
                                <a:xfrm>
                                  <a:off x="4928" y="4722"/>
                                  <a:ext cx="2240" cy="862"/>
                                </a:xfrm>
                                <a:prstGeom prst="rect">
                                  <a:avLst/>
                                </a:prstGeom>
                                <a:no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miter lim="800000"/>
                                      <a:headEnd/>
                                      <a:tailEnd/>
                                    </a14:hiddenLine>
                                  </a:ext>
                                </a:extLst>
                              </wps:spPr>
                              <wps:txbx>
                                <w:txbxContent>
                                  <w:p w14:paraId="225EB654" w14:textId="77777777" w:rsidR="00CB22E9" w:rsidRPr="000D0111" w:rsidRDefault="00CB22E9" w:rsidP="00647E13">
                                    <w:pPr>
                                      <w:jc w:val="center"/>
                                      <w:rPr>
                                        <w:b/>
                                        <w:sz w:val="22"/>
                                        <w:szCs w:val="22"/>
                                      </w:rPr>
                                    </w:pPr>
                                    <w:r w:rsidRPr="000D0111">
                                      <w:rPr>
                                        <w:b/>
                                        <w:sz w:val="22"/>
                                        <w:szCs w:val="22"/>
                                      </w:rPr>
                                      <w:t>Đường phố</w:t>
                                    </w:r>
                                  </w:p>
                                </w:txbxContent>
                              </wps:txbx>
                              <wps:bodyPr rot="0" vert="horz" wrap="square" lIns="91440" tIns="45720" rIns="91440" bIns="45720" anchor="t" anchorCtr="0" upright="1">
                                <a:noAutofit/>
                              </wps:bodyPr>
                            </wps:wsp>
                            <wps:wsp>
                              <wps:cNvPr id="14" name="Text Box 14"/>
                              <wps:cNvSpPr txBox="1">
                                <a:spLocks noChangeArrowheads="1"/>
                              </wps:cNvSpPr>
                              <wps:spPr bwMode="auto">
                                <a:xfrm>
                                  <a:off x="4228" y="6098"/>
                                  <a:ext cx="1120" cy="762"/>
                                </a:xfrm>
                                <a:prstGeom prst="rect">
                                  <a:avLst/>
                                </a:prstGeom>
                                <a:solidFill>
                                  <a:srgbClr val="FFFFFF"/>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miter lim="800000"/>
                                      <a:headEnd/>
                                      <a:tailEnd/>
                                    </a14:hiddenLine>
                                  </a:ext>
                                </a:extLst>
                              </wps:spPr>
                              <wps:txbx>
                                <w:txbxContent>
                                  <w:p w14:paraId="68C2181F" w14:textId="77777777" w:rsidR="00CB22E9" w:rsidRPr="000D0111" w:rsidRDefault="00CB22E9" w:rsidP="00647E13">
                                    <w:pPr>
                                      <w:jc w:val="center"/>
                                      <w:rPr>
                                        <w:b/>
                                        <w:sz w:val="22"/>
                                        <w:szCs w:val="22"/>
                                      </w:rPr>
                                    </w:pPr>
                                    <w:r w:rsidRPr="000D0111">
                                      <w:rPr>
                                        <w:b/>
                                        <w:sz w:val="22"/>
                                        <w:szCs w:val="22"/>
                                      </w:rPr>
                                      <w:t>a1</w:t>
                                    </w:r>
                                  </w:p>
                                </w:txbxContent>
                              </wps:txbx>
                              <wps:bodyPr rot="0" vert="horz" wrap="square" lIns="91440" tIns="45720" rIns="91440" bIns="45720" anchor="t" anchorCtr="0" upright="1">
                                <a:noAutofit/>
                              </wps:bodyPr>
                            </wps:wsp>
                            <wps:wsp>
                              <wps:cNvPr id="15" name="Text Box 15"/>
                              <wps:cNvSpPr txBox="1">
                                <a:spLocks noChangeArrowheads="1"/>
                              </wps:cNvSpPr>
                              <wps:spPr bwMode="auto">
                                <a:xfrm>
                                  <a:off x="6849" y="6457"/>
                                  <a:ext cx="1120" cy="762"/>
                                </a:xfrm>
                                <a:prstGeom prst="rect">
                                  <a:avLst/>
                                </a:prstGeom>
                                <a:solidFill>
                                  <a:srgbClr val="FFFFFF"/>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miter lim="800000"/>
                                      <a:headEnd/>
                                      <a:tailEnd/>
                                    </a14:hiddenLine>
                                  </a:ext>
                                </a:extLst>
                              </wps:spPr>
                              <wps:txbx>
                                <w:txbxContent>
                                  <w:p w14:paraId="015F2436" w14:textId="77777777" w:rsidR="00CB22E9" w:rsidRPr="000D0111" w:rsidRDefault="00CB22E9" w:rsidP="00647E13">
                                    <w:pPr>
                                      <w:jc w:val="center"/>
                                      <w:rPr>
                                        <w:b/>
                                        <w:sz w:val="22"/>
                                        <w:szCs w:val="22"/>
                                      </w:rPr>
                                    </w:pPr>
                                    <w:r w:rsidRPr="000D0111">
                                      <w:rPr>
                                        <w:b/>
                                        <w:sz w:val="22"/>
                                        <w:szCs w:val="22"/>
                                      </w:rPr>
                                      <w:t>a2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B325FF9" id="Group 3" o:spid="_x0000_s1027" style="position:absolute;left:0;text-align:left;margin-left:25.85pt;margin-top:5.2pt;width:260.2pt;height:84.35pt;z-index:251667456" coordorigin="3388,4722" coordsize="5400,2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">
                      <v:group id="Group 4" o:spid="_x0000_s1028" style="position:absolute;left:3388;top:4734;width:5400;height:2886" coordorigin="3748,6348" coordsize="5400,2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line id="Line 5" o:spid="_x0000_s1029" style="position:absolute;visibility:visible;mso-wrap-style:square" from="6379,8046" to="6379,9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" strokecolor="blue">
                          <v:stroke dashstyle="dash"/>
                        </v:line>
                        <v:line id="Line 6" o:spid="_x0000_s1030" style="position:absolute;visibility:visible;mso-wrap-style:square" from="6382,7922" to="9148,7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" strokecolor="blue"/>
                        <v:line id="Line 7" o:spid="_x0000_s1031" style="position:absolute;visibility:visible;mso-wrap-style:square" from="3762,7058" to="9148,7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" strokecolor="blue"/>
                        <v:line id="Line 8" o:spid="_x0000_s1032" style="position:absolute;visibility:visible;mso-wrap-style:square" from="3762,7062" to="3762,9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" strokecolor="blue"/>
                        <v:line id="Line 9" o:spid="_x0000_s1033" style="position:absolute;visibility:visible;mso-wrap-style:square" from="9148,7062" to="9148,8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" strokecolor="blue"/>
                        <v:line id="Line 10" o:spid="_x0000_s1034" style="position:absolute;visibility:visible;mso-wrap-style:square" from="6382,7058" to="6382,7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" strokecolor="blue"/>
                        <v:line id="Line 11" o:spid="_x0000_s1035" style="position:absolute;visibility:visible;mso-wrap-style:square" from="3748,6348" to="9134,6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" strokecolor="blue"/>
                      </v:group>
                      <v:shape id="Text Box 12" o:spid="_x0000_s1036" type="#_x0000_t202" style="position:absolute;left:6047;top:5535;width:2736;height: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4114394E" w14:textId="27FD2D5F" w:rsidR="00CB22E9" w:rsidRPr="000D0111" w:rsidRDefault="00CB22E9" w:rsidP="000D0111">
                              <w:pPr>
                                <w:jc w:val="center"/>
                                <w:rPr>
                                  <w:b/>
                                  <w:sz w:val="22"/>
                                  <w:szCs w:val="22"/>
                                </w:rPr>
                              </w:pPr>
                              <w:r w:rsidRPr="000D0111">
                                <w:rPr>
                                  <w:b/>
                                  <w:sz w:val="22"/>
                                  <w:szCs w:val="22"/>
                                </w:rPr>
                                <w:t>Đất của chủ khác d &gt; 2m</w:t>
                              </w:r>
                            </w:p>
                          </w:txbxContent>
                        </v:textbox>
                      </v:shape>
                      <v:shape id="Text Box 13" o:spid="_x0000_s1037" type="#_x0000_t202" style="position:absolute;left:4928;top:4722;width:2240;height: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225EB654" w14:textId="77777777" w:rsidR="00CB22E9" w:rsidRPr="000D0111" w:rsidRDefault="00CB22E9" w:rsidP="00647E13">
                              <w:pPr>
                                <w:jc w:val="center"/>
                                <w:rPr>
                                  <w:b/>
                                  <w:sz w:val="22"/>
                                  <w:szCs w:val="22"/>
                                </w:rPr>
                              </w:pPr>
                              <w:r w:rsidRPr="000D0111">
                                <w:rPr>
                                  <w:b/>
                                  <w:sz w:val="22"/>
                                  <w:szCs w:val="22"/>
                                </w:rPr>
                                <w:t>Đường phố</w:t>
                              </w:r>
                            </w:p>
                          </w:txbxContent>
                        </v:textbox>
                      </v:shape>
                      <v:shape id="Text Box 14" o:spid="_x0000_s1038" type="#_x0000_t202" style="position:absolute;left:4228;top:6098;width:1120;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68C2181F" w14:textId="77777777" w:rsidR="00CB22E9" w:rsidRPr="000D0111" w:rsidRDefault="00CB22E9" w:rsidP="00647E13">
                              <w:pPr>
                                <w:jc w:val="center"/>
                                <w:rPr>
                                  <w:b/>
                                  <w:sz w:val="22"/>
                                  <w:szCs w:val="22"/>
                                </w:rPr>
                              </w:pPr>
                              <w:r w:rsidRPr="000D0111">
                                <w:rPr>
                                  <w:b/>
                                  <w:sz w:val="22"/>
                                  <w:szCs w:val="22"/>
                                </w:rPr>
                                <w:t>a1</w:t>
                              </w:r>
                            </w:p>
                          </w:txbxContent>
                        </v:textbox>
                      </v:shape>
                      <v:shape id="Text Box 15" o:spid="_x0000_s1039" type="#_x0000_t202" style="position:absolute;left:6849;top:6457;width:1120;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14:paraId="015F2436" w14:textId="77777777" w:rsidR="00CB22E9" w:rsidRPr="000D0111" w:rsidRDefault="00CB22E9" w:rsidP="00647E13">
                              <w:pPr>
                                <w:jc w:val="center"/>
                                <w:rPr>
                                  <w:b/>
                                  <w:sz w:val="22"/>
                                  <w:szCs w:val="22"/>
                                </w:rPr>
                              </w:pPr>
                              <w:r w:rsidRPr="000D0111">
                                <w:rPr>
                                  <w:b/>
                                  <w:sz w:val="22"/>
                                  <w:szCs w:val="22"/>
                                </w:rPr>
                                <w:t>a2</w:t>
                              </w:r>
                            </w:p>
                          </w:txbxContent>
                        </v:textbox>
                      </v:shape>
                    </v:group>
                  </w:pict>
                </mc:Fallback>
              </mc:AlternateContent>
            </w:r>
          </w:p>
          <w:p w14:paraId="35F1F267" w14:textId="1D965644" w:rsidR="001F37E8" w:rsidRPr="002A6D84" w:rsidRDefault="001F37E8" w:rsidP="00B17A27">
            <w:pPr>
              <w:pStyle w:val="BodyTextIndent"/>
              <w:widowControl w:val="0"/>
              <w:spacing w:before="60" w:after="60" w:line="288" w:lineRule="auto"/>
              <w:ind w:firstLine="170"/>
              <w:jc w:val="both"/>
              <w:rPr>
                <w:b/>
                <w:sz w:val="24"/>
                <w:lang w:val="it-IT"/>
              </w:rPr>
            </w:pPr>
          </w:p>
          <w:p w14:paraId="1DED1F41" w14:textId="109655C3" w:rsidR="001F37E8" w:rsidRPr="002A6D84" w:rsidRDefault="001F37E8" w:rsidP="00B17A27">
            <w:pPr>
              <w:pStyle w:val="BodyTextIndent"/>
              <w:widowControl w:val="0"/>
              <w:spacing w:before="60" w:after="60" w:line="288" w:lineRule="auto"/>
              <w:ind w:firstLine="170"/>
              <w:jc w:val="both"/>
              <w:rPr>
                <w:b/>
                <w:sz w:val="24"/>
                <w:lang w:val="it-IT"/>
              </w:rPr>
            </w:pPr>
            <w:r w:rsidRPr="002A6D84">
              <w:rPr>
                <w:b/>
                <w:sz w:val="24"/>
                <w:lang w:val="it-IT"/>
              </w:rPr>
              <w:tab/>
            </w:r>
          </w:p>
          <w:p w14:paraId="2CD4BF2E" w14:textId="77777777" w:rsidR="001F37E8" w:rsidRPr="002A6D84" w:rsidRDefault="001F37E8" w:rsidP="00B17A27">
            <w:pPr>
              <w:pStyle w:val="BodyTextIndent"/>
              <w:widowControl w:val="0"/>
              <w:spacing w:before="60" w:after="60" w:line="288" w:lineRule="auto"/>
              <w:ind w:firstLine="170"/>
              <w:jc w:val="both"/>
              <w:rPr>
                <w:b/>
                <w:sz w:val="24"/>
                <w:lang w:val="it-IT"/>
              </w:rPr>
            </w:pPr>
          </w:p>
          <w:p w14:paraId="78B714E2" w14:textId="77777777" w:rsidR="001F37E8" w:rsidRPr="002A6D84" w:rsidRDefault="001F37E8" w:rsidP="00B17A27">
            <w:pPr>
              <w:pStyle w:val="BodyTextIndent"/>
              <w:widowControl w:val="0"/>
              <w:spacing w:before="60" w:after="60" w:line="288" w:lineRule="auto"/>
              <w:ind w:firstLine="170"/>
              <w:jc w:val="both"/>
              <w:rPr>
                <w:b/>
                <w:sz w:val="24"/>
                <w:lang w:val="it-IT"/>
              </w:rPr>
            </w:pPr>
          </w:p>
          <w:p w14:paraId="1A8EAA58" w14:textId="77777777" w:rsidR="001F37E8" w:rsidRPr="002A6D84" w:rsidRDefault="001F37E8" w:rsidP="00B17A27">
            <w:pPr>
              <w:pStyle w:val="BodyTextIndent"/>
              <w:widowControl w:val="0"/>
              <w:spacing w:before="60" w:after="60" w:line="288" w:lineRule="auto"/>
              <w:ind w:firstLine="170"/>
              <w:jc w:val="both"/>
              <w:rPr>
                <w:b/>
                <w:sz w:val="24"/>
                <w:lang w:val="it-IT"/>
              </w:rPr>
            </w:pPr>
            <w:r w:rsidRPr="002A6D84">
              <w:rPr>
                <w:b/>
                <w:sz w:val="24"/>
                <w:lang w:val="it-IT"/>
              </w:rPr>
              <w:lastRenderedPageBreak/>
              <w:t>- Ghi chú:</w:t>
            </w:r>
          </w:p>
          <w:p w14:paraId="6E29B58D" w14:textId="4A91BF23" w:rsidR="001F37E8" w:rsidRPr="002A6D84" w:rsidRDefault="001F37E8" w:rsidP="000D0111">
            <w:pPr>
              <w:pStyle w:val="BodyTextIndent"/>
              <w:widowControl w:val="0"/>
              <w:spacing w:before="60" w:after="60" w:line="288" w:lineRule="auto"/>
              <w:ind w:firstLine="458"/>
              <w:jc w:val="both"/>
              <w:rPr>
                <w:sz w:val="24"/>
                <w:lang w:val="it-IT"/>
              </w:rPr>
            </w:pPr>
            <w:r w:rsidRPr="002A6D84">
              <w:rPr>
                <w:sz w:val="24"/>
                <w:lang w:val="it-IT"/>
              </w:rPr>
              <w:t>d: Chiều rộng của phần đất bị che khuất phải từ 2m trở lên</w:t>
            </w:r>
            <w:r w:rsidR="000D0111" w:rsidRPr="002A6D84">
              <w:rPr>
                <w:sz w:val="24"/>
                <w:lang w:val="it-IT"/>
              </w:rPr>
              <w:t>.</w:t>
            </w:r>
          </w:p>
          <w:p w14:paraId="58B2486F" w14:textId="545E825F" w:rsidR="000D0111" w:rsidRPr="002A6D84" w:rsidRDefault="001F37E8" w:rsidP="000D0111">
            <w:pPr>
              <w:pStyle w:val="BodyTextIndent"/>
              <w:widowControl w:val="0"/>
              <w:spacing w:before="60" w:after="60" w:line="288" w:lineRule="auto"/>
              <w:ind w:firstLine="458"/>
              <w:jc w:val="both"/>
              <w:rPr>
                <w:sz w:val="24"/>
                <w:lang w:val="it-IT"/>
              </w:rPr>
            </w:pPr>
            <w:r w:rsidRPr="002A6D84">
              <w:rPr>
                <w:sz w:val="24"/>
                <w:lang w:val="it-IT"/>
              </w:rPr>
              <w:t>a1: Phần diện tích đất không bị che khuất được tính theo giá mặt tiền</w:t>
            </w:r>
            <w:r w:rsidR="000D0111" w:rsidRPr="002A6D84">
              <w:rPr>
                <w:sz w:val="24"/>
                <w:lang w:val="it-IT"/>
              </w:rPr>
              <w:t>.</w:t>
            </w:r>
            <w:r w:rsidRPr="002A6D84">
              <w:rPr>
                <w:sz w:val="24"/>
                <w:lang w:val="it-IT"/>
              </w:rPr>
              <w:t xml:space="preserve"> </w:t>
            </w:r>
          </w:p>
          <w:p w14:paraId="5ADD8BF3" w14:textId="373A7549" w:rsidR="001F37E8" w:rsidRPr="002A6D84" w:rsidRDefault="001F37E8" w:rsidP="000D0111">
            <w:pPr>
              <w:pStyle w:val="BodyTextIndent"/>
              <w:widowControl w:val="0"/>
              <w:spacing w:before="60" w:after="60" w:line="288" w:lineRule="auto"/>
              <w:ind w:firstLine="458"/>
              <w:jc w:val="both"/>
              <w:rPr>
                <w:sz w:val="24"/>
                <w:lang w:val="it-IT"/>
              </w:rPr>
            </w:pPr>
            <w:r w:rsidRPr="002A6D84">
              <w:rPr>
                <w:bCs/>
                <w:sz w:val="24"/>
                <w:lang w:val="it-IT"/>
              </w:rPr>
              <w:t>a2: Phần diện tích đất bị che khuất bởi phần đất mặt tiền của chủ khác được tính bằng 0,7 giá mặt tiền.</w:t>
            </w:r>
          </w:p>
          <w:p w14:paraId="004EC24C" w14:textId="77777777" w:rsidR="001F37E8" w:rsidRPr="002A6D84" w:rsidRDefault="001F37E8" w:rsidP="00B17A27">
            <w:pPr>
              <w:pStyle w:val="BodyText3"/>
              <w:widowControl w:val="0"/>
              <w:spacing w:before="60" w:after="60" w:line="288" w:lineRule="auto"/>
              <w:ind w:firstLine="170"/>
              <w:jc w:val="both"/>
              <w:rPr>
                <w:rFonts w:ascii="Times New Roman" w:hAnsi="Times New Roman"/>
                <w:iCs/>
                <w:sz w:val="24"/>
                <w:szCs w:val="24"/>
              </w:rPr>
            </w:pPr>
            <w:r w:rsidRPr="002A6D84">
              <w:rPr>
                <w:rFonts w:ascii="Times New Roman" w:hAnsi="Times New Roman"/>
                <w:iCs/>
                <w:sz w:val="24"/>
                <w:szCs w:val="24"/>
              </w:rPr>
              <w:t>5. Đối với những thửa đất độc lập ở phía sau nhà mặt tiền phía trước:</w:t>
            </w:r>
          </w:p>
          <w:p w14:paraId="688088FE" w14:textId="77777777" w:rsidR="001F37E8" w:rsidRPr="002A6D84" w:rsidRDefault="001F37E8" w:rsidP="00B17A27">
            <w:pPr>
              <w:pStyle w:val="BodyText3"/>
              <w:widowControl w:val="0"/>
              <w:spacing w:before="60" w:after="60" w:line="288" w:lineRule="auto"/>
              <w:ind w:firstLine="170"/>
              <w:jc w:val="both"/>
              <w:rPr>
                <w:rFonts w:ascii="Times New Roman" w:hAnsi="Times New Roman"/>
                <w:iCs/>
                <w:sz w:val="24"/>
                <w:szCs w:val="24"/>
              </w:rPr>
            </w:pPr>
            <w:r w:rsidRPr="002A6D84">
              <w:rPr>
                <w:rFonts w:ascii="Times New Roman" w:hAnsi="Times New Roman"/>
                <w:iCs/>
                <w:sz w:val="24"/>
                <w:szCs w:val="24"/>
              </w:rPr>
              <w:t>- Có lối đi riêng rộng từ 2m trở lên tính như quy định tại khoản 4 Điều này.</w:t>
            </w:r>
          </w:p>
          <w:p w14:paraId="261458A2" w14:textId="77777777" w:rsidR="001F37E8" w:rsidRPr="002A6D84" w:rsidRDefault="001F37E8" w:rsidP="00B17A27">
            <w:pPr>
              <w:pStyle w:val="BodyText3"/>
              <w:widowControl w:val="0"/>
              <w:spacing w:before="60" w:after="60" w:line="288" w:lineRule="auto"/>
              <w:ind w:firstLine="170"/>
              <w:jc w:val="both"/>
              <w:rPr>
                <w:rFonts w:ascii="Times New Roman" w:hAnsi="Times New Roman"/>
                <w:iCs/>
                <w:sz w:val="24"/>
                <w:szCs w:val="24"/>
              </w:rPr>
            </w:pPr>
            <w:r w:rsidRPr="002A6D84">
              <w:rPr>
                <w:rFonts w:ascii="Times New Roman" w:hAnsi="Times New Roman"/>
                <w:iCs/>
                <w:sz w:val="24"/>
                <w:szCs w:val="24"/>
              </w:rPr>
              <w:t>- Có lối đi riêng rộng dưới 2m thì phần diện tích che khuất bởi phần đất mặt tiền của chủ khác được tính bằng giá đất vị trí 3.</w:t>
            </w:r>
          </w:p>
          <w:p w14:paraId="75991757" w14:textId="77777777" w:rsidR="001F37E8" w:rsidRPr="002A6D84" w:rsidRDefault="001F37E8" w:rsidP="00B17A27">
            <w:pPr>
              <w:widowControl w:val="0"/>
              <w:spacing w:before="60" w:after="60" w:line="288" w:lineRule="auto"/>
              <w:ind w:firstLine="170"/>
              <w:jc w:val="both"/>
              <w:rPr>
                <w:lang w:val="it-IT"/>
              </w:rPr>
            </w:pPr>
            <w:r w:rsidRPr="002A6D84">
              <w:rPr>
                <w:lang w:val="it-IT"/>
              </w:rPr>
              <w:t xml:space="preserve">6. Đối với các thửa đất giáp mặt tiền đường (đô thị hoặc nông thôn) nhưng không thể đi trực tiếp ra đường chính do một số vật cản như đường gom (có địa hình thấp hơn so với đường chính) hoặc mương nước rộng trên 1m hoặc đường rầy xe lửa không có rào chắn hành lang đường, thì giá đất được tính bằng 90% giá đất tại vị trí 1 của trục đường đó. </w:t>
            </w:r>
          </w:p>
          <w:p w14:paraId="0D21524E" w14:textId="77777777" w:rsidR="001F37E8" w:rsidRPr="002A6D84" w:rsidRDefault="001F37E8" w:rsidP="00B17A27">
            <w:pPr>
              <w:widowControl w:val="0"/>
              <w:spacing w:before="60" w:after="60" w:line="288" w:lineRule="auto"/>
              <w:ind w:firstLine="170"/>
              <w:jc w:val="both"/>
              <w:rPr>
                <w:b/>
                <w:lang w:val="it-IT"/>
              </w:rPr>
            </w:pPr>
            <w:r w:rsidRPr="002A6D84">
              <w:rPr>
                <w:lang w:val="it-IT"/>
              </w:rPr>
              <w:t>7. Những thửa đất tiếp giáp với mặt đường nhưng có địa hình thấp trũng hơn mặt đường được điều chỉnh giảm theo giá đất cùng vị trí theo từng độ trũng tương ứng các tỷ lệ % quy định cho từng khu vực như sau:</w:t>
            </w:r>
          </w:p>
          <w:tbl>
            <w:tblPr>
              <w:tblStyle w:val="TableGrid"/>
              <w:tblW w:w="6297" w:type="dxa"/>
              <w:jc w:val="center"/>
              <w:tblLayout w:type="fixed"/>
              <w:tblLook w:val="04A0" w:firstRow="1" w:lastRow="0" w:firstColumn="1" w:lastColumn="0" w:noHBand="0" w:noVBand="1"/>
            </w:tblPr>
            <w:tblGrid>
              <w:gridCol w:w="1881"/>
              <w:gridCol w:w="1369"/>
              <w:gridCol w:w="1627"/>
              <w:gridCol w:w="1420"/>
            </w:tblGrid>
            <w:tr w:rsidR="002A6D84" w:rsidRPr="002A6D84" w14:paraId="4C57188D" w14:textId="77777777" w:rsidTr="000D0111">
              <w:trPr>
                <w:trHeight w:val="347"/>
                <w:jc w:val="center"/>
              </w:trPr>
              <w:tc>
                <w:tcPr>
                  <w:tcW w:w="1881" w:type="dxa"/>
                  <w:vMerge w:val="restart"/>
                </w:tcPr>
                <w:p w14:paraId="525F2AD0" w14:textId="12386DD4" w:rsidR="001F37E8" w:rsidRPr="002A6D84" w:rsidRDefault="001F37E8" w:rsidP="000D0111">
                  <w:pPr>
                    <w:widowControl w:val="0"/>
                    <w:spacing w:before="60" w:after="60" w:line="288" w:lineRule="auto"/>
                    <w:jc w:val="center"/>
                    <w:rPr>
                      <w:sz w:val="22"/>
                      <w:szCs w:val="22"/>
                      <w:lang w:val="it-IT"/>
                    </w:rPr>
                  </w:pPr>
                </w:p>
                <w:p w14:paraId="27FA5B69" w14:textId="77777777" w:rsidR="001F37E8" w:rsidRPr="002A6D84" w:rsidRDefault="001F37E8" w:rsidP="000D0111">
                  <w:pPr>
                    <w:widowControl w:val="0"/>
                    <w:spacing w:before="60" w:after="60" w:line="288" w:lineRule="auto"/>
                    <w:jc w:val="center"/>
                    <w:rPr>
                      <w:sz w:val="22"/>
                      <w:szCs w:val="22"/>
                      <w:lang w:val="it-IT"/>
                    </w:rPr>
                  </w:pPr>
                  <w:r w:rsidRPr="002A6D84">
                    <w:rPr>
                      <w:sz w:val="22"/>
                      <w:szCs w:val="22"/>
                      <w:lang w:val="it-IT"/>
                    </w:rPr>
                    <w:t>Khu vực</w:t>
                  </w:r>
                </w:p>
              </w:tc>
              <w:tc>
                <w:tcPr>
                  <w:tcW w:w="4416" w:type="dxa"/>
                  <w:gridSpan w:val="3"/>
                </w:tcPr>
                <w:p w14:paraId="4A91898F" w14:textId="77777777" w:rsidR="001F37E8" w:rsidRPr="002A6D84" w:rsidRDefault="001F37E8" w:rsidP="000D0111">
                  <w:pPr>
                    <w:widowControl w:val="0"/>
                    <w:spacing w:before="60" w:after="60" w:line="288" w:lineRule="auto"/>
                    <w:jc w:val="center"/>
                    <w:rPr>
                      <w:sz w:val="22"/>
                      <w:szCs w:val="22"/>
                      <w:lang w:val="it-IT"/>
                    </w:rPr>
                  </w:pPr>
                  <w:r w:rsidRPr="002A6D84">
                    <w:rPr>
                      <w:sz w:val="22"/>
                      <w:szCs w:val="22"/>
                      <w:lang w:val="it-IT"/>
                    </w:rPr>
                    <w:t>Hệ số điều chỉnh theo độ sâu</w:t>
                  </w:r>
                </w:p>
              </w:tc>
            </w:tr>
            <w:tr w:rsidR="002A6D84" w:rsidRPr="002A6D84" w14:paraId="595A2C53" w14:textId="77777777" w:rsidTr="000D0111">
              <w:trPr>
                <w:jc w:val="center"/>
              </w:trPr>
              <w:tc>
                <w:tcPr>
                  <w:tcW w:w="1881" w:type="dxa"/>
                  <w:vMerge/>
                </w:tcPr>
                <w:p w14:paraId="4455BEC0" w14:textId="77777777" w:rsidR="001F37E8" w:rsidRPr="002A6D84" w:rsidRDefault="001F37E8" w:rsidP="000D0111">
                  <w:pPr>
                    <w:widowControl w:val="0"/>
                    <w:spacing w:before="60" w:after="60" w:line="288" w:lineRule="auto"/>
                    <w:jc w:val="center"/>
                    <w:rPr>
                      <w:sz w:val="22"/>
                      <w:szCs w:val="22"/>
                      <w:lang w:val="it-IT"/>
                    </w:rPr>
                  </w:pPr>
                </w:p>
              </w:tc>
              <w:tc>
                <w:tcPr>
                  <w:tcW w:w="1369" w:type="dxa"/>
                </w:tcPr>
                <w:p w14:paraId="2883AA50" w14:textId="77777777" w:rsidR="001F37E8" w:rsidRPr="002A6D84" w:rsidRDefault="001F37E8" w:rsidP="000D0111">
                  <w:pPr>
                    <w:widowControl w:val="0"/>
                    <w:spacing w:before="60" w:after="60" w:line="288" w:lineRule="auto"/>
                    <w:jc w:val="center"/>
                    <w:rPr>
                      <w:sz w:val="22"/>
                      <w:szCs w:val="22"/>
                      <w:lang w:val="it-IT"/>
                    </w:rPr>
                  </w:pPr>
                  <w:r w:rsidRPr="002A6D84">
                    <w:rPr>
                      <w:sz w:val="22"/>
                      <w:szCs w:val="22"/>
                      <w:lang w:val="it-IT"/>
                    </w:rPr>
                    <w:t>Từ 1m đến dưới 2m</w:t>
                  </w:r>
                </w:p>
              </w:tc>
              <w:tc>
                <w:tcPr>
                  <w:tcW w:w="1627" w:type="dxa"/>
                </w:tcPr>
                <w:p w14:paraId="5E297B61" w14:textId="77777777" w:rsidR="001F37E8" w:rsidRPr="002A6D84" w:rsidRDefault="001F37E8" w:rsidP="000D0111">
                  <w:pPr>
                    <w:widowControl w:val="0"/>
                    <w:spacing w:before="60" w:after="60" w:line="288" w:lineRule="auto"/>
                    <w:jc w:val="center"/>
                    <w:rPr>
                      <w:sz w:val="22"/>
                      <w:szCs w:val="22"/>
                      <w:lang w:val="it-IT"/>
                    </w:rPr>
                  </w:pPr>
                  <w:r w:rsidRPr="002A6D84">
                    <w:rPr>
                      <w:sz w:val="22"/>
                      <w:szCs w:val="22"/>
                      <w:lang w:val="it-IT"/>
                    </w:rPr>
                    <w:t>Từ 2m đến dưới 3m</w:t>
                  </w:r>
                </w:p>
              </w:tc>
              <w:tc>
                <w:tcPr>
                  <w:tcW w:w="1419" w:type="dxa"/>
                </w:tcPr>
                <w:p w14:paraId="786F1A8B" w14:textId="77777777" w:rsidR="001F37E8" w:rsidRPr="002A6D84" w:rsidRDefault="001F37E8" w:rsidP="000D0111">
                  <w:pPr>
                    <w:widowControl w:val="0"/>
                    <w:spacing w:before="60" w:after="60" w:line="288" w:lineRule="auto"/>
                    <w:jc w:val="center"/>
                    <w:rPr>
                      <w:sz w:val="22"/>
                      <w:szCs w:val="22"/>
                      <w:lang w:val="it-IT"/>
                    </w:rPr>
                  </w:pPr>
                  <w:r w:rsidRPr="002A6D84">
                    <w:rPr>
                      <w:sz w:val="22"/>
                      <w:szCs w:val="22"/>
                      <w:lang w:val="it-IT"/>
                    </w:rPr>
                    <w:t>Từ 3m trở lên</w:t>
                  </w:r>
                </w:p>
              </w:tc>
            </w:tr>
            <w:tr w:rsidR="002A6D84" w:rsidRPr="002A6D84" w14:paraId="391688CE" w14:textId="77777777" w:rsidTr="000D0111">
              <w:trPr>
                <w:trHeight w:val="379"/>
                <w:jc w:val="center"/>
              </w:trPr>
              <w:tc>
                <w:tcPr>
                  <w:tcW w:w="1881" w:type="dxa"/>
                </w:tcPr>
                <w:p w14:paraId="7363404B" w14:textId="77777777" w:rsidR="001F37E8" w:rsidRPr="002A6D84" w:rsidRDefault="001F37E8" w:rsidP="000D0111">
                  <w:pPr>
                    <w:widowControl w:val="0"/>
                    <w:spacing w:before="60" w:after="60" w:line="288" w:lineRule="auto"/>
                    <w:jc w:val="both"/>
                    <w:rPr>
                      <w:sz w:val="22"/>
                      <w:szCs w:val="22"/>
                      <w:lang w:val="it-IT"/>
                    </w:rPr>
                  </w:pPr>
                  <w:r w:rsidRPr="002A6D84">
                    <w:rPr>
                      <w:sz w:val="22"/>
                      <w:szCs w:val="22"/>
                      <w:lang w:val="it-IT"/>
                    </w:rPr>
                    <w:t>Khu vực nông thôn</w:t>
                  </w:r>
                </w:p>
              </w:tc>
              <w:tc>
                <w:tcPr>
                  <w:tcW w:w="1369" w:type="dxa"/>
                </w:tcPr>
                <w:p w14:paraId="41A67CC6" w14:textId="77777777" w:rsidR="001F37E8" w:rsidRPr="002A6D84" w:rsidRDefault="001F37E8" w:rsidP="000D0111">
                  <w:pPr>
                    <w:widowControl w:val="0"/>
                    <w:spacing w:before="60" w:after="60" w:line="288" w:lineRule="auto"/>
                    <w:jc w:val="center"/>
                    <w:rPr>
                      <w:sz w:val="22"/>
                      <w:szCs w:val="22"/>
                      <w:lang w:val="it-IT"/>
                    </w:rPr>
                  </w:pPr>
                  <w:r w:rsidRPr="002A6D84">
                    <w:rPr>
                      <w:sz w:val="22"/>
                      <w:szCs w:val="22"/>
                      <w:lang w:val="it-IT"/>
                    </w:rPr>
                    <w:t>5%</w:t>
                  </w:r>
                </w:p>
              </w:tc>
              <w:tc>
                <w:tcPr>
                  <w:tcW w:w="1627" w:type="dxa"/>
                </w:tcPr>
                <w:p w14:paraId="2B0D97C4" w14:textId="77777777" w:rsidR="001F37E8" w:rsidRPr="002A6D84" w:rsidRDefault="001F37E8" w:rsidP="000D0111">
                  <w:pPr>
                    <w:widowControl w:val="0"/>
                    <w:spacing w:before="60" w:after="60" w:line="288" w:lineRule="auto"/>
                    <w:jc w:val="center"/>
                    <w:rPr>
                      <w:sz w:val="22"/>
                      <w:szCs w:val="22"/>
                      <w:lang w:val="it-IT"/>
                    </w:rPr>
                  </w:pPr>
                  <w:r w:rsidRPr="002A6D84">
                    <w:rPr>
                      <w:sz w:val="22"/>
                      <w:szCs w:val="22"/>
                      <w:lang w:val="it-IT"/>
                    </w:rPr>
                    <w:t>10%</w:t>
                  </w:r>
                </w:p>
              </w:tc>
              <w:tc>
                <w:tcPr>
                  <w:tcW w:w="1419" w:type="dxa"/>
                </w:tcPr>
                <w:p w14:paraId="4383F9E4" w14:textId="77777777" w:rsidR="001F37E8" w:rsidRPr="002A6D84" w:rsidRDefault="001F37E8" w:rsidP="000D0111">
                  <w:pPr>
                    <w:widowControl w:val="0"/>
                    <w:spacing w:before="60" w:after="60" w:line="288" w:lineRule="auto"/>
                    <w:jc w:val="center"/>
                    <w:rPr>
                      <w:sz w:val="22"/>
                      <w:szCs w:val="22"/>
                      <w:lang w:val="it-IT"/>
                    </w:rPr>
                  </w:pPr>
                  <w:r w:rsidRPr="002A6D84">
                    <w:rPr>
                      <w:sz w:val="22"/>
                      <w:szCs w:val="22"/>
                      <w:lang w:val="it-IT"/>
                    </w:rPr>
                    <w:t>15%</w:t>
                  </w:r>
                </w:p>
              </w:tc>
            </w:tr>
            <w:tr w:rsidR="002A6D84" w:rsidRPr="002A6D84" w14:paraId="766EF769" w14:textId="77777777" w:rsidTr="000D0111">
              <w:trPr>
                <w:trHeight w:val="303"/>
                <w:jc w:val="center"/>
              </w:trPr>
              <w:tc>
                <w:tcPr>
                  <w:tcW w:w="1881" w:type="dxa"/>
                </w:tcPr>
                <w:p w14:paraId="308B0CAC" w14:textId="77777777" w:rsidR="001F37E8" w:rsidRPr="002A6D84" w:rsidRDefault="001F37E8" w:rsidP="000D0111">
                  <w:pPr>
                    <w:widowControl w:val="0"/>
                    <w:spacing w:before="60" w:after="60" w:line="288" w:lineRule="auto"/>
                    <w:jc w:val="both"/>
                    <w:rPr>
                      <w:sz w:val="22"/>
                      <w:szCs w:val="22"/>
                      <w:lang w:val="it-IT"/>
                    </w:rPr>
                  </w:pPr>
                  <w:r w:rsidRPr="002A6D84">
                    <w:rPr>
                      <w:sz w:val="22"/>
                      <w:szCs w:val="22"/>
                      <w:lang w:val="it-IT"/>
                    </w:rPr>
                    <w:t>Khu vực đô thị</w:t>
                  </w:r>
                </w:p>
              </w:tc>
              <w:tc>
                <w:tcPr>
                  <w:tcW w:w="1369" w:type="dxa"/>
                </w:tcPr>
                <w:p w14:paraId="6171E10C" w14:textId="77777777" w:rsidR="001F37E8" w:rsidRPr="002A6D84" w:rsidRDefault="001F37E8" w:rsidP="000D0111">
                  <w:pPr>
                    <w:widowControl w:val="0"/>
                    <w:spacing w:before="60" w:after="60" w:line="288" w:lineRule="auto"/>
                    <w:jc w:val="center"/>
                    <w:rPr>
                      <w:sz w:val="22"/>
                      <w:szCs w:val="22"/>
                      <w:lang w:val="it-IT"/>
                    </w:rPr>
                  </w:pPr>
                  <w:r w:rsidRPr="002A6D84">
                    <w:rPr>
                      <w:sz w:val="22"/>
                      <w:szCs w:val="22"/>
                      <w:lang w:val="it-IT"/>
                    </w:rPr>
                    <w:t>2,5%</w:t>
                  </w:r>
                </w:p>
              </w:tc>
              <w:tc>
                <w:tcPr>
                  <w:tcW w:w="1627" w:type="dxa"/>
                </w:tcPr>
                <w:p w14:paraId="68D37CE6" w14:textId="77777777" w:rsidR="001F37E8" w:rsidRPr="002A6D84" w:rsidRDefault="001F37E8" w:rsidP="000D0111">
                  <w:pPr>
                    <w:widowControl w:val="0"/>
                    <w:spacing w:before="60" w:after="60" w:line="288" w:lineRule="auto"/>
                    <w:jc w:val="center"/>
                    <w:rPr>
                      <w:sz w:val="22"/>
                      <w:szCs w:val="22"/>
                      <w:lang w:val="it-IT"/>
                    </w:rPr>
                  </w:pPr>
                  <w:r w:rsidRPr="002A6D84">
                    <w:rPr>
                      <w:sz w:val="22"/>
                      <w:szCs w:val="22"/>
                      <w:lang w:val="it-IT"/>
                    </w:rPr>
                    <w:t>5%</w:t>
                  </w:r>
                </w:p>
              </w:tc>
              <w:tc>
                <w:tcPr>
                  <w:tcW w:w="1419" w:type="dxa"/>
                </w:tcPr>
                <w:p w14:paraId="146B60D8" w14:textId="77777777" w:rsidR="001F37E8" w:rsidRPr="002A6D84" w:rsidRDefault="001F37E8" w:rsidP="000D0111">
                  <w:pPr>
                    <w:widowControl w:val="0"/>
                    <w:spacing w:before="60" w:after="60" w:line="288" w:lineRule="auto"/>
                    <w:jc w:val="center"/>
                    <w:rPr>
                      <w:sz w:val="22"/>
                      <w:szCs w:val="22"/>
                      <w:lang w:val="it-IT"/>
                    </w:rPr>
                  </w:pPr>
                  <w:r w:rsidRPr="002A6D84">
                    <w:rPr>
                      <w:sz w:val="22"/>
                      <w:szCs w:val="22"/>
                      <w:lang w:val="it-IT"/>
                    </w:rPr>
                    <w:t>7,5%</w:t>
                  </w:r>
                </w:p>
              </w:tc>
            </w:tr>
          </w:tbl>
          <w:p w14:paraId="21C5BE5A" w14:textId="50961D5F" w:rsidR="001F37E8" w:rsidRPr="002A6D84" w:rsidRDefault="001F37E8" w:rsidP="000D0111">
            <w:pPr>
              <w:widowControl w:val="0"/>
              <w:spacing w:before="120" w:after="60" w:line="288" w:lineRule="auto"/>
              <w:ind w:firstLine="170"/>
              <w:jc w:val="both"/>
            </w:pPr>
            <w:r w:rsidRPr="002A6D84">
              <w:t xml:space="preserve">8. Các tuyến đường chưa có tên trong các bảng giá đất thì tính bằng vị trí 2 của đường tiếp giáp đã có tên trong bảng giá đất. Một số đường quy hoạch </w:t>
            </w:r>
            <w:r w:rsidRPr="002A6D84">
              <w:lastRenderedPageBreak/>
              <w:t>đã đặt tên đường nhưng hiện trạng đường chưa được trải nhựa hoặc bê tông và chiều rộng đường chưa được mở rộng đúng lộ giới theo quy hoạch đã được phê duyệt thì xếp vị trí 2 của đường tiếp giáp.</w:t>
            </w:r>
          </w:p>
        </w:tc>
        <w:tc>
          <w:tcPr>
            <w:tcW w:w="3685" w:type="dxa"/>
          </w:tcPr>
          <w:p w14:paraId="783FE784" w14:textId="70880DD3" w:rsidR="00B02612" w:rsidRPr="002A6D84" w:rsidRDefault="000D0111" w:rsidP="00B17A27">
            <w:pPr>
              <w:widowControl w:val="0"/>
              <w:tabs>
                <w:tab w:val="left" w:pos="0"/>
                <w:tab w:val="left" w:pos="993"/>
              </w:tabs>
              <w:spacing w:before="60" w:after="60" w:line="288" w:lineRule="auto"/>
              <w:ind w:firstLine="170"/>
              <w:jc w:val="both"/>
            </w:pPr>
            <w:r w:rsidRPr="002A6D84">
              <w:lastRenderedPageBreak/>
              <w:t xml:space="preserve">- </w:t>
            </w:r>
            <w:r w:rsidR="00B02612" w:rsidRPr="002A6D84">
              <w:t>Phù hợp với quy định tại khoản khoản 2 Điều 20 Nghị định số 71/2024/NĐ-CP được sửa đồi, bổ sung tại Nghị định số 226/2025/NĐ-CP.</w:t>
            </w:r>
          </w:p>
          <w:p w14:paraId="3A244DC6" w14:textId="689A618C" w:rsidR="001F37E8" w:rsidRPr="002A6D84" w:rsidRDefault="000D0111" w:rsidP="00B17A27">
            <w:pPr>
              <w:widowControl w:val="0"/>
              <w:tabs>
                <w:tab w:val="left" w:pos="0"/>
                <w:tab w:val="left" w:pos="993"/>
              </w:tabs>
              <w:spacing w:before="60" w:after="60" w:line="288" w:lineRule="auto"/>
              <w:ind w:firstLine="170"/>
              <w:jc w:val="both"/>
            </w:pPr>
            <w:r w:rsidRPr="002A6D84">
              <w:t xml:space="preserve">- </w:t>
            </w:r>
            <w:r w:rsidR="001F37E8" w:rsidRPr="002A6D84">
              <w:t xml:space="preserve">Cơ bản kế thừa </w:t>
            </w:r>
            <w:r w:rsidRPr="002A6D84">
              <w:t>theo</w:t>
            </w:r>
            <w:r w:rsidR="001F37E8" w:rsidRPr="002A6D84">
              <w:t xml:space="preserve"> Quyết định số 04/2020/QĐ-UBND ngày 18/02/2020; Quyết định số 23/2025/QĐ-UBND ngày 10/4/2025 của UBND tỉnh Khánh Hòa; Quyết định số 14/2020/QĐ-UBND ngày 19/5/2020, số 79/2024/QĐ-UBND ngày 01/10/2024, Quyết định số 103/2024/QĐ-UBND ngày 24/12/2024 của UBND tỉnh Ninh Thuận và theo báo cáo thuyết minh </w:t>
            </w:r>
            <w:r w:rsidR="001F37E8" w:rsidRPr="002A6D84">
              <w:lastRenderedPageBreak/>
              <w:t>của hai đơn vị tư vấn xây dựng Bảng giá đất tại văn bản số 28_03/2025/BC-E.AFA ngày 15/10/2025.</w:t>
            </w:r>
          </w:p>
        </w:tc>
      </w:tr>
      <w:tr w:rsidR="002A6D84" w:rsidRPr="002A6D84" w14:paraId="3020B87D" w14:textId="77777777" w:rsidTr="00B17A27">
        <w:tc>
          <w:tcPr>
            <w:tcW w:w="3823" w:type="dxa"/>
          </w:tcPr>
          <w:p w14:paraId="5C66BF44" w14:textId="757D101E" w:rsidR="001F37E8" w:rsidRPr="002A6D84" w:rsidRDefault="00F15EFE" w:rsidP="00B17A27">
            <w:pPr>
              <w:widowControl w:val="0"/>
              <w:spacing w:before="60" w:after="60" w:line="288" w:lineRule="auto"/>
              <w:ind w:firstLine="170"/>
              <w:jc w:val="both"/>
            </w:pPr>
            <w:r w:rsidRPr="002A6D84">
              <w:lastRenderedPageBreak/>
              <w:t xml:space="preserve">Theo </w:t>
            </w:r>
            <w:r w:rsidR="005E138F" w:rsidRPr="002A6D84">
              <w:t xml:space="preserve">quy định của </w:t>
            </w:r>
            <w:r w:rsidRPr="002A6D84">
              <w:t>Nghị định số 71/2024/NĐ-CP, Nghị định số 151/2025/NĐ-CP và Nghị định số 226/2025/NĐ-CP</w:t>
            </w:r>
            <w:r w:rsidR="00004C87" w:rsidRPr="002A6D84">
              <w:t>.</w:t>
            </w:r>
          </w:p>
        </w:tc>
        <w:tc>
          <w:tcPr>
            <w:tcW w:w="7512" w:type="dxa"/>
          </w:tcPr>
          <w:p w14:paraId="4C221BB0" w14:textId="77777777" w:rsidR="001F37E8" w:rsidRPr="002A6D84" w:rsidRDefault="001F37E8" w:rsidP="00B17A27">
            <w:pPr>
              <w:widowControl w:val="0"/>
              <w:spacing w:before="60" w:after="60" w:line="288" w:lineRule="auto"/>
              <w:ind w:firstLine="170"/>
              <w:jc w:val="both"/>
              <w:rPr>
                <w:b/>
              </w:rPr>
            </w:pPr>
            <w:r w:rsidRPr="002A6D84">
              <w:rPr>
                <w:b/>
              </w:rPr>
              <w:t>Điều 7. Giá đất nông nghiệp</w:t>
            </w:r>
          </w:p>
          <w:p w14:paraId="538D1776" w14:textId="77777777" w:rsidR="001F37E8" w:rsidRPr="002A6D84" w:rsidRDefault="001F37E8" w:rsidP="00B17A27">
            <w:pPr>
              <w:widowControl w:val="0"/>
              <w:spacing w:before="60" w:after="60" w:line="288" w:lineRule="auto"/>
              <w:ind w:firstLine="170"/>
              <w:jc w:val="both"/>
              <w:rPr>
                <w:b/>
                <w:bCs/>
              </w:rPr>
            </w:pPr>
            <w:r w:rsidRPr="002A6D84">
              <w:rPr>
                <w:b/>
                <w:bCs/>
              </w:rPr>
              <w:t>1 Đối với đất nông nghiệp tại tỉnh Khánh Hòa cũ</w:t>
            </w:r>
          </w:p>
          <w:p w14:paraId="66C9F29D" w14:textId="77777777" w:rsidR="001F37E8" w:rsidRPr="002A6D84" w:rsidRDefault="001F37E8" w:rsidP="00B17A27">
            <w:pPr>
              <w:widowControl w:val="0"/>
              <w:spacing w:before="60" w:after="60" w:line="288" w:lineRule="auto"/>
              <w:ind w:firstLine="170"/>
              <w:jc w:val="both"/>
            </w:pPr>
            <w:r w:rsidRPr="002A6D84">
              <w:t>1.1. Bảng giá các loại đất nông nghiệp</w:t>
            </w:r>
          </w:p>
          <w:p w14:paraId="6C6D6EB0" w14:textId="17859938" w:rsidR="001F37E8" w:rsidRPr="002A6D84" w:rsidRDefault="001F37E8" w:rsidP="005E138F">
            <w:pPr>
              <w:pStyle w:val="BodyText2"/>
              <w:widowControl w:val="0"/>
              <w:tabs>
                <w:tab w:val="right" w:pos="8730"/>
              </w:tabs>
              <w:spacing w:before="120" w:after="60" w:line="288" w:lineRule="auto"/>
              <w:ind w:firstLine="4852"/>
              <w:jc w:val="both"/>
              <w:rPr>
                <w:b/>
              </w:rPr>
            </w:pPr>
            <w:r w:rsidRPr="002A6D84">
              <w:t>Đơn vị tính: đồng/m</w:t>
            </w:r>
            <w:r w:rsidRPr="002A6D84">
              <w:rPr>
                <w:vertAlign w:val="superscript"/>
              </w:rPr>
              <w:t>2</w:t>
            </w:r>
            <w:r w:rsidRPr="002A6D84">
              <w:t xml:space="preserve"> </w:t>
            </w:r>
          </w:p>
          <w:tbl>
            <w:tblPr>
              <w:tblW w:w="7095" w:type="dxa"/>
              <w:tblInd w:w="19" w:type="dxa"/>
              <w:tblLayout w:type="fixed"/>
              <w:tblCellMar>
                <w:left w:w="0" w:type="dxa"/>
                <w:right w:w="0" w:type="dxa"/>
              </w:tblCellMar>
              <w:tblLook w:val="0000" w:firstRow="0" w:lastRow="0" w:firstColumn="0" w:lastColumn="0" w:noHBand="0" w:noVBand="0"/>
            </w:tblPr>
            <w:tblGrid>
              <w:gridCol w:w="3275"/>
              <w:gridCol w:w="955"/>
              <w:gridCol w:w="1083"/>
              <w:gridCol w:w="918"/>
              <w:gridCol w:w="864"/>
            </w:tblGrid>
            <w:tr w:rsidR="002A6D84" w:rsidRPr="002A6D84" w14:paraId="4B00B1F4" w14:textId="77777777" w:rsidTr="005E138F">
              <w:trPr>
                <w:cantSplit/>
                <w:trHeight w:val="349"/>
              </w:trPr>
              <w:tc>
                <w:tcPr>
                  <w:tcW w:w="3275" w:type="dxa"/>
                  <w:vMerge w:val="restart"/>
                  <w:tcBorders>
                    <w:top w:val="single" w:sz="4" w:space="0" w:color="auto"/>
                    <w:left w:val="single" w:sz="4" w:space="0" w:color="auto"/>
                    <w:bottom w:val="single" w:sz="4" w:space="0" w:color="000000"/>
                    <w:right w:val="single" w:sz="4" w:space="0" w:color="auto"/>
                  </w:tcBorders>
                  <w:noWrap/>
                  <w:tcMar>
                    <w:top w:w="17" w:type="dxa"/>
                    <w:left w:w="17" w:type="dxa"/>
                    <w:bottom w:w="0" w:type="dxa"/>
                    <w:right w:w="17" w:type="dxa"/>
                  </w:tcMar>
                  <w:vAlign w:val="center"/>
                </w:tcPr>
                <w:p w14:paraId="3D3C473B" w14:textId="77777777" w:rsidR="001F37E8" w:rsidRPr="002A6D84" w:rsidRDefault="001F37E8" w:rsidP="005E138F">
                  <w:pPr>
                    <w:widowControl w:val="0"/>
                    <w:spacing w:before="60" w:after="60" w:line="288" w:lineRule="auto"/>
                    <w:ind w:left="57"/>
                    <w:jc w:val="both"/>
                    <w:rPr>
                      <w:b/>
                      <w:bCs/>
                      <w:sz w:val="22"/>
                      <w:szCs w:val="22"/>
                    </w:rPr>
                  </w:pPr>
                  <w:r w:rsidRPr="002A6D84">
                    <w:rPr>
                      <w:b/>
                      <w:bCs/>
                      <w:sz w:val="22"/>
                      <w:szCs w:val="22"/>
                    </w:rPr>
                    <w:t>LOẠI ĐẤT</w:t>
                  </w:r>
                </w:p>
              </w:tc>
              <w:tc>
                <w:tcPr>
                  <w:tcW w:w="2038" w:type="dxa"/>
                  <w:gridSpan w:val="2"/>
                  <w:tcBorders>
                    <w:top w:val="single" w:sz="4" w:space="0" w:color="auto"/>
                    <w:left w:val="nil"/>
                    <w:bottom w:val="single" w:sz="4" w:space="0" w:color="auto"/>
                    <w:right w:val="nil"/>
                  </w:tcBorders>
                  <w:noWrap/>
                  <w:tcMar>
                    <w:top w:w="17" w:type="dxa"/>
                    <w:left w:w="17" w:type="dxa"/>
                    <w:bottom w:w="0" w:type="dxa"/>
                    <w:right w:w="17" w:type="dxa"/>
                  </w:tcMar>
                  <w:vAlign w:val="center"/>
                </w:tcPr>
                <w:p w14:paraId="4C856E7C" w14:textId="77777777" w:rsidR="001F37E8" w:rsidRPr="002A6D84" w:rsidRDefault="001F37E8" w:rsidP="005E138F">
                  <w:pPr>
                    <w:widowControl w:val="0"/>
                    <w:spacing w:before="60" w:after="60" w:line="288" w:lineRule="auto"/>
                    <w:jc w:val="center"/>
                    <w:rPr>
                      <w:b/>
                      <w:bCs/>
                      <w:sz w:val="22"/>
                      <w:szCs w:val="22"/>
                    </w:rPr>
                  </w:pPr>
                  <w:r w:rsidRPr="002A6D84">
                    <w:rPr>
                      <w:b/>
                      <w:bCs/>
                      <w:sz w:val="22"/>
                      <w:szCs w:val="22"/>
                    </w:rPr>
                    <w:t>XÃ ĐỒNG BẰNG</w:t>
                  </w:r>
                </w:p>
              </w:tc>
              <w:tc>
                <w:tcPr>
                  <w:tcW w:w="1782" w:type="dxa"/>
                  <w:gridSpan w:val="2"/>
                  <w:tcBorders>
                    <w:top w:val="single" w:sz="4" w:space="0" w:color="auto"/>
                    <w:left w:val="single" w:sz="4" w:space="0" w:color="auto"/>
                    <w:bottom w:val="single" w:sz="4" w:space="0" w:color="auto"/>
                    <w:right w:val="single" w:sz="4" w:space="0" w:color="000000"/>
                  </w:tcBorders>
                  <w:noWrap/>
                  <w:tcMar>
                    <w:top w:w="17" w:type="dxa"/>
                    <w:left w:w="17" w:type="dxa"/>
                    <w:bottom w:w="0" w:type="dxa"/>
                    <w:right w:w="17" w:type="dxa"/>
                  </w:tcMar>
                  <w:vAlign w:val="center"/>
                </w:tcPr>
                <w:p w14:paraId="35EC72E6" w14:textId="77777777" w:rsidR="001F37E8" w:rsidRPr="002A6D84" w:rsidRDefault="001F37E8" w:rsidP="005E138F">
                  <w:pPr>
                    <w:widowControl w:val="0"/>
                    <w:spacing w:before="60" w:after="60" w:line="288" w:lineRule="auto"/>
                    <w:jc w:val="center"/>
                    <w:rPr>
                      <w:b/>
                      <w:bCs/>
                      <w:sz w:val="22"/>
                      <w:szCs w:val="22"/>
                    </w:rPr>
                  </w:pPr>
                  <w:r w:rsidRPr="002A6D84">
                    <w:rPr>
                      <w:b/>
                      <w:bCs/>
                      <w:sz w:val="22"/>
                      <w:szCs w:val="22"/>
                    </w:rPr>
                    <w:t>XÃ MIỀN NÚI</w:t>
                  </w:r>
                </w:p>
              </w:tc>
            </w:tr>
            <w:tr w:rsidR="002A6D84" w:rsidRPr="002A6D84" w14:paraId="5DBBE1AA" w14:textId="77777777" w:rsidTr="005E138F">
              <w:trPr>
                <w:cantSplit/>
                <w:trHeight w:val="349"/>
              </w:trPr>
              <w:tc>
                <w:tcPr>
                  <w:tcW w:w="3275" w:type="dxa"/>
                  <w:vMerge/>
                  <w:tcBorders>
                    <w:top w:val="single" w:sz="4" w:space="0" w:color="auto"/>
                    <w:left w:val="single" w:sz="4" w:space="0" w:color="auto"/>
                    <w:bottom w:val="single" w:sz="4" w:space="0" w:color="000000"/>
                    <w:right w:val="single" w:sz="4" w:space="0" w:color="auto"/>
                  </w:tcBorders>
                  <w:vAlign w:val="center"/>
                </w:tcPr>
                <w:p w14:paraId="74B7B3A8" w14:textId="77777777" w:rsidR="001F37E8" w:rsidRPr="002A6D84" w:rsidRDefault="001F37E8" w:rsidP="005E138F">
                  <w:pPr>
                    <w:widowControl w:val="0"/>
                    <w:spacing w:before="60" w:after="60" w:line="288" w:lineRule="auto"/>
                    <w:ind w:left="57"/>
                    <w:jc w:val="both"/>
                    <w:rPr>
                      <w:bCs/>
                      <w:sz w:val="22"/>
                      <w:szCs w:val="22"/>
                    </w:rPr>
                  </w:pPr>
                </w:p>
              </w:tc>
              <w:tc>
                <w:tcPr>
                  <w:tcW w:w="955"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67421F3" w14:textId="77777777" w:rsidR="001F37E8" w:rsidRPr="002A6D84" w:rsidRDefault="001F37E8" w:rsidP="005E138F">
                  <w:pPr>
                    <w:widowControl w:val="0"/>
                    <w:spacing w:before="60" w:after="60" w:line="288" w:lineRule="auto"/>
                    <w:jc w:val="center"/>
                    <w:rPr>
                      <w:b/>
                      <w:bCs/>
                      <w:sz w:val="22"/>
                      <w:szCs w:val="22"/>
                    </w:rPr>
                  </w:pPr>
                  <w:r w:rsidRPr="002A6D84">
                    <w:rPr>
                      <w:b/>
                      <w:bCs/>
                      <w:sz w:val="22"/>
                      <w:szCs w:val="22"/>
                    </w:rPr>
                    <w:t>Vị trí 1</w:t>
                  </w:r>
                </w:p>
              </w:tc>
              <w:tc>
                <w:tcPr>
                  <w:tcW w:w="108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0475319" w14:textId="77777777" w:rsidR="001F37E8" w:rsidRPr="002A6D84" w:rsidRDefault="001F37E8" w:rsidP="005E138F">
                  <w:pPr>
                    <w:widowControl w:val="0"/>
                    <w:spacing w:before="60" w:after="60" w:line="288" w:lineRule="auto"/>
                    <w:jc w:val="center"/>
                    <w:rPr>
                      <w:b/>
                      <w:bCs/>
                      <w:sz w:val="22"/>
                      <w:szCs w:val="22"/>
                    </w:rPr>
                  </w:pPr>
                  <w:r w:rsidRPr="002A6D84">
                    <w:rPr>
                      <w:b/>
                      <w:bCs/>
                      <w:sz w:val="22"/>
                      <w:szCs w:val="22"/>
                    </w:rPr>
                    <w:t>Vị trí  2</w:t>
                  </w:r>
                </w:p>
              </w:tc>
              <w:tc>
                <w:tcPr>
                  <w:tcW w:w="918"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B4BCE87" w14:textId="77777777" w:rsidR="001F37E8" w:rsidRPr="002A6D84" w:rsidRDefault="001F37E8" w:rsidP="005E138F">
                  <w:pPr>
                    <w:widowControl w:val="0"/>
                    <w:spacing w:before="60" w:after="60" w:line="288" w:lineRule="auto"/>
                    <w:jc w:val="center"/>
                    <w:rPr>
                      <w:b/>
                      <w:bCs/>
                      <w:sz w:val="22"/>
                      <w:szCs w:val="22"/>
                    </w:rPr>
                  </w:pPr>
                  <w:r w:rsidRPr="002A6D84">
                    <w:rPr>
                      <w:b/>
                      <w:bCs/>
                      <w:sz w:val="22"/>
                      <w:szCs w:val="22"/>
                    </w:rPr>
                    <w:t>Vị trí 1</w:t>
                  </w:r>
                </w:p>
              </w:tc>
              <w:tc>
                <w:tcPr>
                  <w:tcW w:w="864"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63F1957" w14:textId="77777777" w:rsidR="001F37E8" w:rsidRPr="002A6D84" w:rsidRDefault="001F37E8" w:rsidP="005E138F">
                  <w:pPr>
                    <w:widowControl w:val="0"/>
                    <w:spacing w:before="60" w:after="60" w:line="288" w:lineRule="auto"/>
                    <w:jc w:val="center"/>
                    <w:rPr>
                      <w:b/>
                      <w:bCs/>
                      <w:sz w:val="22"/>
                      <w:szCs w:val="22"/>
                    </w:rPr>
                  </w:pPr>
                  <w:r w:rsidRPr="002A6D84">
                    <w:rPr>
                      <w:b/>
                      <w:bCs/>
                      <w:sz w:val="22"/>
                      <w:szCs w:val="22"/>
                    </w:rPr>
                    <w:t>Vị trí 2</w:t>
                  </w:r>
                </w:p>
              </w:tc>
            </w:tr>
            <w:tr w:rsidR="002A6D84" w:rsidRPr="002A6D84" w14:paraId="4FA0BC6C" w14:textId="77777777" w:rsidTr="005E138F">
              <w:trPr>
                <w:trHeight w:val="47"/>
              </w:trPr>
              <w:tc>
                <w:tcPr>
                  <w:tcW w:w="3275"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0BCD2668" w14:textId="77777777" w:rsidR="001F37E8" w:rsidRPr="002A6D84" w:rsidRDefault="001F37E8" w:rsidP="005E138F">
                  <w:pPr>
                    <w:widowControl w:val="0"/>
                    <w:spacing w:before="60" w:after="60" w:line="288" w:lineRule="auto"/>
                    <w:ind w:left="57"/>
                    <w:jc w:val="both"/>
                    <w:rPr>
                      <w:bCs/>
                      <w:sz w:val="22"/>
                      <w:szCs w:val="22"/>
                    </w:rPr>
                  </w:pPr>
                  <w:r w:rsidRPr="002A6D84">
                    <w:rPr>
                      <w:bCs/>
                      <w:sz w:val="22"/>
                      <w:szCs w:val="22"/>
                    </w:rPr>
                    <w:t>Đất trồng cây hàng năm</w:t>
                  </w:r>
                </w:p>
              </w:tc>
              <w:tc>
                <w:tcPr>
                  <w:tcW w:w="955"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847099E" w14:textId="77777777" w:rsidR="001F37E8" w:rsidRPr="002A6D84" w:rsidRDefault="001F37E8" w:rsidP="005E138F">
                  <w:pPr>
                    <w:widowControl w:val="0"/>
                    <w:spacing w:before="60" w:after="60" w:line="288" w:lineRule="auto"/>
                    <w:jc w:val="center"/>
                    <w:rPr>
                      <w:bCs/>
                      <w:sz w:val="22"/>
                      <w:szCs w:val="22"/>
                    </w:rPr>
                  </w:pPr>
                  <w:r w:rsidRPr="002A6D84">
                    <w:rPr>
                      <w:bCs/>
                      <w:sz w:val="22"/>
                      <w:szCs w:val="22"/>
                    </w:rPr>
                    <w:t>54.000</w:t>
                  </w:r>
                </w:p>
              </w:tc>
              <w:tc>
                <w:tcPr>
                  <w:tcW w:w="108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848E830" w14:textId="77777777" w:rsidR="001F37E8" w:rsidRPr="002A6D84" w:rsidRDefault="001F37E8" w:rsidP="005E138F">
                  <w:pPr>
                    <w:widowControl w:val="0"/>
                    <w:spacing w:before="60" w:after="60" w:line="288" w:lineRule="auto"/>
                    <w:jc w:val="center"/>
                    <w:rPr>
                      <w:bCs/>
                      <w:sz w:val="22"/>
                      <w:szCs w:val="22"/>
                    </w:rPr>
                  </w:pPr>
                  <w:r w:rsidRPr="002A6D84">
                    <w:rPr>
                      <w:bCs/>
                      <w:sz w:val="22"/>
                      <w:szCs w:val="22"/>
                    </w:rPr>
                    <w:t>41.400</w:t>
                  </w:r>
                </w:p>
              </w:tc>
              <w:tc>
                <w:tcPr>
                  <w:tcW w:w="918"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0004198" w14:textId="77777777" w:rsidR="001F37E8" w:rsidRPr="002A6D84" w:rsidRDefault="001F37E8" w:rsidP="005E138F">
                  <w:pPr>
                    <w:widowControl w:val="0"/>
                    <w:spacing w:before="60" w:after="60" w:line="288" w:lineRule="auto"/>
                    <w:jc w:val="center"/>
                    <w:rPr>
                      <w:bCs/>
                      <w:sz w:val="22"/>
                      <w:szCs w:val="22"/>
                    </w:rPr>
                  </w:pPr>
                  <w:r w:rsidRPr="002A6D84">
                    <w:rPr>
                      <w:bCs/>
                      <w:sz w:val="22"/>
                      <w:szCs w:val="22"/>
                    </w:rPr>
                    <w:t>32.400</w:t>
                  </w:r>
                </w:p>
              </w:tc>
              <w:tc>
                <w:tcPr>
                  <w:tcW w:w="864"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4E13AFD" w14:textId="77777777" w:rsidR="001F37E8" w:rsidRPr="002A6D84" w:rsidRDefault="001F37E8" w:rsidP="005E138F">
                  <w:pPr>
                    <w:widowControl w:val="0"/>
                    <w:spacing w:before="60" w:after="60" w:line="288" w:lineRule="auto"/>
                    <w:jc w:val="center"/>
                    <w:rPr>
                      <w:bCs/>
                      <w:sz w:val="22"/>
                      <w:szCs w:val="22"/>
                    </w:rPr>
                  </w:pPr>
                  <w:r w:rsidRPr="002A6D84">
                    <w:rPr>
                      <w:bCs/>
                      <w:sz w:val="22"/>
                      <w:szCs w:val="22"/>
                    </w:rPr>
                    <w:t>21.600</w:t>
                  </w:r>
                </w:p>
              </w:tc>
            </w:tr>
            <w:tr w:rsidR="002A6D84" w:rsidRPr="002A6D84" w14:paraId="2B8E33CA" w14:textId="77777777" w:rsidTr="005E138F">
              <w:trPr>
                <w:trHeight w:val="47"/>
              </w:trPr>
              <w:tc>
                <w:tcPr>
                  <w:tcW w:w="3275"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64696422" w14:textId="77777777" w:rsidR="001F37E8" w:rsidRPr="002A6D84" w:rsidRDefault="001F37E8" w:rsidP="005E138F">
                  <w:pPr>
                    <w:widowControl w:val="0"/>
                    <w:spacing w:before="60" w:after="60" w:line="288" w:lineRule="auto"/>
                    <w:ind w:left="57"/>
                    <w:jc w:val="both"/>
                    <w:rPr>
                      <w:bCs/>
                      <w:sz w:val="22"/>
                      <w:szCs w:val="22"/>
                    </w:rPr>
                  </w:pPr>
                  <w:r w:rsidRPr="002A6D84">
                    <w:rPr>
                      <w:bCs/>
                      <w:sz w:val="22"/>
                      <w:szCs w:val="22"/>
                    </w:rPr>
                    <w:t>Đất trồng cây lâu năm</w:t>
                  </w:r>
                </w:p>
              </w:tc>
              <w:tc>
                <w:tcPr>
                  <w:tcW w:w="955"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A335195" w14:textId="77777777" w:rsidR="001F37E8" w:rsidRPr="002A6D84" w:rsidRDefault="001F37E8" w:rsidP="005E138F">
                  <w:pPr>
                    <w:widowControl w:val="0"/>
                    <w:spacing w:before="60" w:after="60" w:line="288" w:lineRule="auto"/>
                    <w:jc w:val="center"/>
                    <w:rPr>
                      <w:bCs/>
                      <w:sz w:val="22"/>
                      <w:szCs w:val="22"/>
                    </w:rPr>
                  </w:pPr>
                  <w:r w:rsidRPr="002A6D84">
                    <w:rPr>
                      <w:bCs/>
                      <w:sz w:val="22"/>
                      <w:szCs w:val="22"/>
                    </w:rPr>
                    <w:t>54.000</w:t>
                  </w:r>
                </w:p>
              </w:tc>
              <w:tc>
                <w:tcPr>
                  <w:tcW w:w="108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DCD83D0" w14:textId="77777777" w:rsidR="001F37E8" w:rsidRPr="002A6D84" w:rsidRDefault="001F37E8" w:rsidP="005E138F">
                  <w:pPr>
                    <w:widowControl w:val="0"/>
                    <w:spacing w:before="60" w:after="60" w:line="288" w:lineRule="auto"/>
                    <w:jc w:val="center"/>
                    <w:rPr>
                      <w:bCs/>
                      <w:sz w:val="22"/>
                      <w:szCs w:val="22"/>
                    </w:rPr>
                  </w:pPr>
                  <w:r w:rsidRPr="002A6D84">
                    <w:rPr>
                      <w:bCs/>
                      <w:sz w:val="22"/>
                      <w:szCs w:val="22"/>
                    </w:rPr>
                    <w:t>41.400</w:t>
                  </w:r>
                </w:p>
              </w:tc>
              <w:tc>
                <w:tcPr>
                  <w:tcW w:w="918"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046B5BB" w14:textId="77777777" w:rsidR="001F37E8" w:rsidRPr="002A6D84" w:rsidRDefault="001F37E8" w:rsidP="005E138F">
                  <w:pPr>
                    <w:widowControl w:val="0"/>
                    <w:spacing w:before="60" w:after="60" w:line="288" w:lineRule="auto"/>
                    <w:jc w:val="center"/>
                    <w:rPr>
                      <w:bCs/>
                      <w:sz w:val="22"/>
                      <w:szCs w:val="22"/>
                    </w:rPr>
                  </w:pPr>
                  <w:r w:rsidRPr="002A6D84">
                    <w:rPr>
                      <w:bCs/>
                      <w:sz w:val="22"/>
                      <w:szCs w:val="22"/>
                    </w:rPr>
                    <w:t>32.400</w:t>
                  </w:r>
                </w:p>
              </w:tc>
              <w:tc>
                <w:tcPr>
                  <w:tcW w:w="864"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3B68161" w14:textId="77777777" w:rsidR="001F37E8" w:rsidRPr="002A6D84" w:rsidRDefault="001F37E8" w:rsidP="005E138F">
                  <w:pPr>
                    <w:widowControl w:val="0"/>
                    <w:spacing w:before="60" w:after="60" w:line="288" w:lineRule="auto"/>
                    <w:jc w:val="center"/>
                    <w:rPr>
                      <w:bCs/>
                      <w:sz w:val="22"/>
                      <w:szCs w:val="22"/>
                    </w:rPr>
                  </w:pPr>
                  <w:r w:rsidRPr="002A6D84">
                    <w:rPr>
                      <w:bCs/>
                      <w:sz w:val="22"/>
                      <w:szCs w:val="22"/>
                    </w:rPr>
                    <w:t>21.600</w:t>
                  </w:r>
                </w:p>
              </w:tc>
            </w:tr>
            <w:tr w:rsidR="002A6D84" w:rsidRPr="002A6D84" w14:paraId="61E350BD" w14:textId="77777777" w:rsidTr="005E138F">
              <w:trPr>
                <w:trHeight w:val="47"/>
              </w:trPr>
              <w:tc>
                <w:tcPr>
                  <w:tcW w:w="3275"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0965A627" w14:textId="77777777" w:rsidR="001F37E8" w:rsidRPr="002A6D84" w:rsidRDefault="001F37E8" w:rsidP="005E138F">
                  <w:pPr>
                    <w:widowControl w:val="0"/>
                    <w:spacing w:before="60" w:after="60" w:line="288" w:lineRule="auto"/>
                    <w:ind w:left="57"/>
                    <w:jc w:val="both"/>
                    <w:rPr>
                      <w:bCs/>
                      <w:sz w:val="22"/>
                      <w:szCs w:val="22"/>
                    </w:rPr>
                  </w:pPr>
                  <w:r w:rsidRPr="002A6D84">
                    <w:rPr>
                      <w:bCs/>
                      <w:sz w:val="22"/>
                      <w:szCs w:val="22"/>
                    </w:rPr>
                    <w:t>Đất nuôi trồng thủy sản</w:t>
                  </w:r>
                </w:p>
              </w:tc>
              <w:tc>
                <w:tcPr>
                  <w:tcW w:w="955"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BA3CA83" w14:textId="77777777" w:rsidR="001F37E8" w:rsidRPr="002A6D84" w:rsidRDefault="001F37E8" w:rsidP="005E138F">
                  <w:pPr>
                    <w:widowControl w:val="0"/>
                    <w:spacing w:before="60" w:after="60" w:line="288" w:lineRule="auto"/>
                    <w:jc w:val="center"/>
                    <w:rPr>
                      <w:bCs/>
                      <w:sz w:val="22"/>
                      <w:szCs w:val="22"/>
                    </w:rPr>
                  </w:pPr>
                  <w:r w:rsidRPr="002A6D84">
                    <w:rPr>
                      <w:bCs/>
                      <w:sz w:val="22"/>
                      <w:szCs w:val="22"/>
                    </w:rPr>
                    <w:t>37.800</w:t>
                  </w:r>
                </w:p>
              </w:tc>
              <w:tc>
                <w:tcPr>
                  <w:tcW w:w="108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59CBABC" w14:textId="77777777" w:rsidR="001F37E8" w:rsidRPr="002A6D84" w:rsidRDefault="001F37E8" w:rsidP="005E138F">
                  <w:pPr>
                    <w:widowControl w:val="0"/>
                    <w:spacing w:before="60" w:after="60" w:line="288" w:lineRule="auto"/>
                    <w:jc w:val="center"/>
                    <w:rPr>
                      <w:bCs/>
                      <w:sz w:val="22"/>
                      <w:szCs w:val="22"/>
                    </w:rPr>
                  </w:pPr>
                  <w:r w:rsidRPr="002A6D84">
                    <w:rPr>
                      <w:bCs/>
                      <w:sz w:val="22"/>
                      <w:szCs w:val="22"/>
                    </w:rPr>
                    <w:t>27.000</w:t>
                  </w:r>
                </w:p>
              </w:tc>
              <w:tc>
                <w:tcPr>
                  <w:tcW w:w="918"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8B4B283" w14:textId="77777777" w:rsidR="001F37E8" w:rsidRPr="002A6D84" w:rsidRDefault="001F37E8" w:rsidP="005E138F">
                  <w:pPr>
                    <w:widowControl w:val="0"/>
                    <w:spacing w:before="60" w:after="60" w:line="288" w:lineRule="auto"/>
                    <w:jc w:val="center"/>
                    <w:rPr>
                      <w:bCs/>
                      <w:sz w:val="22"/>
                      <w:szCs w:val="22"/>
                    </w:rPr>
                  </w:pPr>
                  <w:r w:rsidRPr="002A6D84">
                    <w:rPr>
                      <w:bCs/>
                      <w:sz w:val="22"/>
                      <w:szCs w:val="22"/>
                    </w:rPr>
                    <w:t>16.200</w:t>
                  </w:r>
                </w:p>
              </w:tc>
              <w:tc>
                <w:tcPr>
                  <w:tcW w:w="864"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7311AF0" w14:textId="77777777" w:rsidR="001F37E8" w:rsidRPr="002A6D84" w:rsidRDefault="001F37E8" w:rsidP="005E138F">
                  <w:pPr>
                    <w:widowControl w:val="0"/>
                    <w:spacing w:before="60" w:after="60" w:line="288" w:lineRule="auto"/>
                    <w:jc w:val="center"/>
                    <w:rPr>
                      <w:bCs/>
                      <w:sz w:val="22"/>
                      <w:szCs w:val="22"/>
                    </w:rPr>
                  </w:pPr>
                  <w:r w:rsidRPr="002A6D84">
                    <w:rPr>
                      <w:bCs/>
                      <w:sz w:val="22"/>
                      <w:szCs w:val="22"/>
                    </w:rPr>
                    <w:t>10.800</w:t>
                  </w:r>
                </w:p>
              </w:tc>
            </w:tr>
            <w:tr w:rsidR="002A6D84" w:rsidRPr="002A6D84" w14:paraId="32390A16" w14:textId="77777777" w:rsidTr="005E138F">
              <w:trPr>
                <w:trHeight w:val="47"/>
              </w:trPr>
              <w:tc>
                <w:tcPr>
                  <w:tcW w:w="3275"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689D3D8C" w14:textId="77777777" w:rsidR="001F37E8" w:rsidRPr="002A6D84" w:rsidRDefault="001F37E8" w:rsidP="005E138F">
                  <w:pPr>
                    <w:widowControl w:val="0"/>
                    <w:spacing w:before="60" w:after="60" w:line="288" w:lineRule="auto"/>
                    <w:ind w:left="57"/>
                    <w:jc w:val="both"/>
                    <w:rPr>
                      <w:bCs/>
                      <w:sz w:val="22"/>
                      <w:szCs w:val="22"/>
                    </w:rPr>
                  </w:pPr>
                  <w:r w:rsidRPr="002A6D84">
                    <w:rPr>
                      <w:bCs/>
                      <w:sz w:val="22"/>
                      <w:szCs w:val="22"/>
                    </w:rPr>
                    <w:t>Đất rừng sản xuất</w:t>
                  </w:r>
                </w:p>
              </w:tc>
              <w:tc>
                <w:tcPr>
                  <w:tcW w:w="955"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34F0A5C" w14:textId="77777777" w:rsidR="001F37E8" w:rsidRPr="002A6D84" w:rsidRDefault="001F37E8" w:rsidP="005E138F">
                  <w:pPr>
                    <w:widowControl w:val="0"/>
                    <w:spacing w:before="60" w:after="60" w:line="288" w:lineRule="auto"/>
                    <w:jc w:val="center"/>
                    <w:rPr>
                      <w:bCs/>
                      <w:sz w:val="22"/>
                      <w:szCs w:val="22"/>
                    </w:rPr>
                  </w:pPr>
                  <w:r w:rsidRPr="002A6D84">
                    <w:rPr>
                      <w:bCs/>
                      <w:sz w:val="22"/>
                      <w:szCs w:val="22"/>
                    </w:rPr>
                    <w:t>18.000</w:t>
                  </w:r>
                </w:p>
              </w:tc>
              <w:tc>
                <w:tcPr>
                  <w:tcW w:w="108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A4D57D8" w14:textId="77777777" w:rsidR="001F37E8" w:rsidRPr="002A6D84" w:rsidRDefault="001F37E8" w:rsidP="005E138F">
                  <w:pPr>
                    <w:widowControl w:val="0"/>
                    <w:spacing w:before="60" w:after="60" w:line="288" w:lineRule="auto"/>
                    <w:jc w:val="center"/>
                    <w:rPr>
                      <w:bCs/>
                      <w:sz w:val="22"/>
                      <w:szCs w:val="22"/>
                    </w:rPr>
                  </w:pPr>
                  <w:r w:rsidRPr="002A6D84">
                    <w:rPr>
                      <w:bCs/>
                      <w:sz w:val="22"/>
                      <w:szCs w:val="22"/>
                    </w:rPr>
                    <w:t>12.600</w:t>
                  </w:r>
                </w:p>
              </w:tc>
              <w:tc>
                <w:tcPr>
                  <w:tcW w:w="918"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42FCD04" w14:textId="77777777" w:rsidR="001F37E8" w:rsidRPr="002A6D84" w:rsidRDefault="001F37E8" w:rsidP="005E138F">
                  <w:pPr>
                    <w:widowControl w:val="0"/>
                    <w:spacing w:before="60" w:after="60" w:line="288" w:lineRule="auto"/>
                    <w:jc w:val="center"/>
                    <w:rPr>
                      <w:bCs/>
                      <w:sz w:val="22"/>
                      <w:szCs w:val="22"/>
                    </w:rPr>
                  </w:pPr>
                  <w:r w:rsidRPr="002A6D84">
                    <w:rPr>
                      <w:bCs/>
                      <w:sz w:val="22"/>
                      <w:szCs w:val="22"/>
                    </w:rPr>
                    <w:t>7.200</w:t>
                  </w:r>
                </w:p>
              </w:tc>
              <w:tc>
                <w:tcPr>
                  <w:tcW w:w="864"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8D8DA3B" w14:textId="77777777" w:rsidR="001F37E8" w:rsidRPr="002A6D84" w:rsidRDefault="001F37E8" w:rsidP="005E138F">
                  <w:pPr>
                    <w:widowControl w:val="0"/>
                    <w:spacing w:before="60" w:after="60" w:line="288" w:lineRule="auto"/>
                    <w:jc w:val="center"/>
                    <w:rPr>
                      <w:bCs/>
                      <w:sz w:val="22"/>
                      <w:szCs w:val="22"/>
                    </w:rPr>
                  </w:pPr>
                  <w:r w:rsidRPr="002A6D84">
                    <w:rPr>
                      <w:bCs/>
                      <w:sz w:val="22"/>
                      <w:szCs w:val="22"/>
                    </w:rPr>
                    <w:t>3.600</w:t>
                  </w:r>
                </w:p>
              </w:tc>
            </w:tr>
            <w:tr w:rsidR="002A6D84" w:rsidRPr="002A6D84" w14:paraId="7BD0ECBC" w14:textId="77777777" w:rsidTr="005E138F">
              <w:trPr>
                <w:trHeight w:val="37"/>
              </w:trPr>
              <w:tc>
                <w:tcPr>
                  <w:tcW w:w="3275"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5144C32F" w14:textId="77777777" w:rsidR="001F37E8" w:rsidRPr="002A6D84" w:rsidRDefault="001F37E8" w:rsidP="005E138F">
                  <w:pPr>
                    <w:widowControl w:val="0"/>
                    <w:spacing w:before="60" w:after="60" w:line="288" w:lineRule="auto"/>
                    <w:ind w:left="57"/>
                    <w:jc w:val="both"/>
                    <w:rPr>
                      <w:bCs/>
                      <w:sz w:val="22"/>
                      <w:szCs w:val="22"/>
                    </w:rPr>
                  </w:pPr>
                  <w:r w:rsidRPr="002A6D84">
                    <w:rPr>
                      <w:bCs/>
                      <w:sz w:val="22"/>
                      <w:szCs w:val="22"/>
                    </w:rPr>
                    <w:t>Đất  rừng phòng hộ, rừng đặc dụng</w:t>
                  </w:r>
                </w:p>
              </w:tc>
              <w:tc>
                <w:tcPr>
                  <w:tcW w:w="955"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14:paraId="5600D011" w14:textId="77777777" w:rsidR="001F37E8" w:rsidRPr="002A6D84" w:rsidRDefault="001F37E8" w:rsidP="005E138F">
                  <w:pPr>
                    <w:widowControl w:val="0"/>
                    <w:spacing w:before="60" w:after="60" w:line="288" w:lineRule="auto"/>
                    <w:jc w:val="center"/>
                    <w:rPr>
                      <w:bCs/>
                      <w:sz w:val="22"/>
                      <w:szCs w:val="22"/>
                    </w:rPr>
                  </w:pPr>
                  <w:r w:rsidRPr="002A6D84">
                    <w:rPr>
                      <w:bCs/>
                      <w:sz w:val="22"/>
                      <w:szCs w:val="22"/>
                    </w:rPr>
                    <w:t>14.400</w:t>
                  </w:r>
                </w:p>
              </w:tc>
              <w:tc>
                <w:tcPr>
                  <w:tcW w:w="1083"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14:paraId="783B0EE3" w14:textId="77777777" w:rsidR="001F37E8" w:rsidRPr="002A6D84" w:rsidRDefault="001F37E8" w:rsidP="005E138F">
                  <w:pPr>
                    <w:widowControl w:val="0"/>
                    <w:spacing w:before="60" w:after="60" w:line="288" w:lineRule="auto"/>
                    <w:jc w:val="center"/>
                    <w:rPr>
                      <w:bCs/>
                      <w:sz w:val="22"/>
                      <w:szCs w:val="22"/>
                    </w:rPr>
                  </w:pPr>
                  <w:r w:rsidRPr="002A6D84">
                    <w:rPr>
                      <w:bCs/>
                      <w:sz w:val="22"/>
                      <w:szCs w:val="22"/>
                    </w:rPr>
                    <w:t>10.800</w:t>
                  </w:r>
                </w:p>
              </w:tc>
              <w:tc>
                <w:tcPr>
                  <w:tcW w:w="918"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14:paraId="0CB71E31" w14:textId="77777777" w:rsidR="001F37E8" w:rsidRPr="002A6D84" w:rsidRDefault="001F37E8" w:rsidP="005E138F">
                  <w:pPr>
                    <w:widowControl w:val="0"/>
                    <w:spacing w:before="60" w:after="60" w:line="288" w:lineRule="auto"/>
                    <w:jc w:val="center"/>
                    <w:rPr>
                      <w:bCs/>
                      <w:sz w:val="22"/>
                      <w:szCs w:val="22"/>
                    </w:rPr>
                  </w:pPr>
                  <w:r w:rsidRPr="002A6D84">
                    <w:rPr>
                      <w:bCs/>
                      <w:sz w:val="22"/>
                      <w:szCs w:val="22"/>
                    </w:rPr>
                    <w:t>5.400</w:t>
                  </w:r>
                </w:p>
              </w:tc>
              <w:tc>
                <w:tcPr>
                  <w:tcW w:w="864"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14:paraId="680DFDDD" w14:textId="77777777" w:rsidR="001F37E8" w:rsidRPr="002A6D84" w:rsidRDefault="001F37E8" w:rsidP="005E138F">
                  <w:pPr>
                    <w:widowControl w:val="0"/>
                    <w:spacing w:before="60" w:after="60" w:line="288" w:lineRule="auto"/>
                    <w:jc w:val="center"/>
                    <w:rPr>
                      <w:bCs/>
                      <w:sz w:val="22"/>
                      <w:szCs w:val="22"/>
                    </w:rPr>
                  </w:pPr>
                  <w:r w:rsidRPr="002A6D84">
                    <w:rPr>
                      <w:bCs/>
                      <w:sz w:val="22"/>
                      <w:szCs w:val="22"/>
                    </w:rPr>
                    <w:t>2.700</w:t>
                  </w:r>
                </w:p>
              </w:tc>
            </w:tr>
            <w:tr w:rsidR="002A6D84" w:rsidRPr="002A6D84" w14:paraId="7BF7138C" w14:textId="77777777" w:rsidTr="005E138F">
              <w:trPr>
                <w:trHeight w:val="37"/>
              </w:trPr>
              <w:tc>
                <w:tcPr>
                  <w:tcW w:w="3275"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1916E641" w14:textId="77777777" w:rsidR="001F37E8" w:rsidRPr="002A6D84" w:rsidRDefault="001F37E8" w:rsidP="005E138F">
                  <w:pPr>
                    <w:widowControl w:val="0"/>
                    <w:spacing w:before="60" w:after="60" w:line="288" w:lineRule="auto"/>
                    <w:ind w:left="57"/>
                    <w:jc w:val="both"/>
                    <w:rPr>
                      <w:bCs/>
                      <w:sz w:val="22"/>
                      <w:szCs w:val="22"/>
                    </w:rPr>
                  </w:pPr>
                  <w:r w:rsidRPr="002A6D84">
                    <w:rPr>
                      <w:bCs/>
                      <w:sz w:val="22"/>
                      <w:szCs w:val="22"/>
                    </w:rPr>
                    <w:t>Đất làm muối</w:t>
                  </w:r>
                </w:p>
              </w:tc>
              <w:tc>
                <w:tcPr>
                  <w:tcW w:w="955"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14:paraId="1E8C0C21" w14:textId="77777777" w:rsidR="001F37E8" w:rsidRPr="002A6D84" w:rsidRDefault="001F37E8" w:rsidP="005E138F">
                  <w:pPr>
                    <w:widowControl w:val="0"/>
                    <w:spacing w:before="60" w:after="60" w:line="288" w:lineRule="auto"/>
                    <w:jc w:val="center"/>
                    <w:rPr>
                      <w:bCs/>
                      <w:sz w:val="22"/>
                      <w:szCs w:val="22"/>
                    </w:rPr>
                  </w:pPr>
                  <w:r w:rsidRPr="002A6D84">
                    <w:rPr>
                      <w:bCs/>
                      <w:sz w:val="22"/>
                      <w:szCs w:val="22"/>
                    </w:rPr>
                    <w:t>36.000</w:t>
                  </w:r>
                </w:p>
              </w:tc>
              <w:tc>
                <w:tcPr>
                  <w:tcW w:w="1083"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14:paraId="7DBA1085" w14:textId="77777777" w:rsidR="001F37E8" w:rsidRPr="002A6D84" w:rsidRDefault="001F37E8" w:rsidP="005E138F">
                  <w:pPr>
                    <w:widowControl w:val="0"/>
                    <w:spacing w:before="60" w:after="60" w:line="288" w:lineRule="auto"/>
                    <w:jc w:val="center"/>
                    <w:rPr>
                      <w:bCs/>
                      <w:sz w:val="22"/>
                      <w:szCs w:val="22"/>
                    </w:rPr>
                  </w:pPr>
                  <w:r w:rsidRPr="002A6D84">
                    <w:rPr>
                      <w:bCs/>
                      <w:sz w:val="22"/>
                      <w:szCs w:val="22"/>
                    </w:rPr>
                    <w:t>27.000</w:t>
                  </w:r>
                </w:p>
              </w:tc>
              <w:tc>
                <w:tcPr>
                  <w:tcW w:w="918"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14:paraId="6618C9E8" w14:textId="77777777" w:rsidR="001F37E8" w:rsidRPr="002A6D84" w:rsidRDefault="001F37E8" w:rsidP="005E138F">
                  <w:pPr>
                    <w:widowControl w:val="0"/>
                    <w:spacing w:before="60" w:after="60" w:line="288" w:lineRule="auto"/>
                    <w:jc w:val="center"/>
                    <w:rPr>
                      <w:bCs/>
                      <w:sz w:val="22"/>
                      <w:szCs w:val="22"/>
                    </w:rPr>
                  </w:pPr>
                </w:p>
              </w:tc>
              <w:tc>
                <w:tcPr>
                  <w:tcW w:w="864"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14:paraId="6006B267" w14:textId="77777777" w:rsidR="001F37E8" w:rsidRPr="002A6D84" w:rsidRDefault="001F37E8" w:rsidP="005E138F">
                  <w:pPr>
                    <w:widowControl w:val="0"/>
                    <w:spacing w:before="60" w:after="60" w:line="288" w:lineRule="auto"/>
                    <w:jc w:val="center"/>
                    <w:rPr>
                      <w:bCs/>
                      <w:sz w:val="22"/>
                      <w:szCs w:val="22"/>
                    </w:rPr>
                  </w:pPr>
                </w:p>
              </w:tc>
            </w:tr>
          </w:tbl>
          <w:p w14:paraId="50B5E4E9" w14:textId="77777777" w:rsidR="001F37E8" w:rsidRPr="002A6D84" w:rsidRDefault="001F37E8" w:rsidP="00B17A27">
            <w:pPr>
              <w:pStyle w:val="BodyTextIndent"/>
              <w:widowControl w:val="0"/>
              <w:spacing w:before="60" w:after="60" w:line="288" w:lineRule="auto"/>
              <w:ind w:firstLine="170"/>
              <w:jc w:val="both"/>
              <w:rPr>
                <w:bCs/>
                <w:sz w:val="24"/>
              </w:rPr>
            </w:pPr>
            <w:r w:rsidRPr="002A6D84">
              <w:rPr>
                <w:bCs/>
                <w:sz w:val="24"/>
              </w:rPr>
              <w:t xml:space="preserve">1.2. Một số khu vực có vị trí đặc biệt, giá đất nông nghiệp áp dụng theo bảng giá tại Khoản 1 Điều này và nhân thêm các hệ số điều chỉnh sau: </w:t>
            </w:r>
          </w:p>
          <w:p w14:paraId="6D1B8CA4" w14:textId="77777777" w:rsidR="001F37E8" w:rsidRPr="002A6D84" w:rsidRDefault="001F37E8" w:rsidP="00B17A27">
            <w:pPr>
              <w:pStyle w:val="BodyTextIndent"/>
              <w:widowControl w:val="0"/>
              <w:spacing w:before="60" w:after="60" w:line="288" w:lineRule="auto"/>
              <w:ind w:firstLine="170"/>
              <w:jc w:val="both"/>
              <w:rPr>
                <w:sz w:val="24"/>
              </w:rPr>
            </w:pPr>
            <w:r w:rsidRPr="002A6D84">
              <w:rPr>
                <w:sz w:val="24"/>
              </w:rPr>
              <w:t xml:space="preserve">a) Giá đất được quy định bằng 2 lần giá đất trồng cây lâu năm của vị trí 1 cùng vùng đối với đất nông nghiệp nằm trong địa giới hành chính phường Nha Trang, phường Nam Nha Trang, phường Tây Nha Trang và phường Bắc Nha Trang. </w:t>
            </w:r>
          </w:p>
          <w:p w14:paraId="54EF7327" w14:textId="77777777" w:rsidR="001F37E8" w:rsidRPr="002A6D84" w:rsidRDefault="001F37E8" w:rsidP="00B17A27">
            <w:pPr>
              <w:pStyle w:val="BodyTextIndent"/>
              <w:widowControl w:val="0"/>
              <w:spacing w:before="60" w:after="60" w:line="288" w:lineRule="auto"/>
              <w:ind w:firstLine="170"/>
              <w:jc w:val="both"/>
              <w:rPr>
                <w:sz w:val="24"/>
              </w:rPr>
            </w:pPr>
            <w:r w:rsidRPr="002A6D84">
              <w:rPr>
                <w:sz w:val="24"/>
              </w:rPr>
              <w:t xml:space="preserve">b) Giá đất được quy định bằng 1,7 lần giá đất trồng cây lâu năm của vị trí </w:t>
            </w:r>
            <w:r w:rsidRPr="002A6D84">
              <w:rPr>
                <w:sz w:val="24"/>
              </w:rPr>
              <w:lastRenderedPageBreak/>
              <w:t>1 cùng vùng đối với đất nông nghiệp nằm trong địa giới hành chính các phường Cam Ranh, Bắc Cam Ranh, phường Ba Ngòi, phường Cam Linh, phường Ninh Hòa; xã Diên Khánh, xã Vạn Ninh (trừ đất nuôi trồng thủy sản vị trí 2 và đất rừng sản xuất vị trí 2);</w:t>
            </w:r>
          </w:p>
          <w:p w14:paraId="01217783" w14:textId="77777777" w:rsidR="001F37E8" w:rsidRPr="002A6D84" w:rsidRDefault="001F37E8" w:rsidP="00B17A27">
            <w:pPr>
              <w:pStyle w:val="BodyTextIndent"/>
              <w:widowControl w:val="0"/>
              <w:spacing w:before="60" w:after="60" w:line="288" w:lineRule="auto"/>
              <w:ind w:firstLine="170"/>
              <w:jc w:val="both"/>
              <w:rPr>
                <w:sz w:val="24"/>
              </w:rPr>
            </w:pPr>
            <w:r w:rsidRPr="002A6D84">
              <w:rPr>
                <w:sz w:val="24"/>
              </w:rPr>
              <w:t>c) Giá đất được quy định bằng 1,6 lần giá đất trồng cây lâu năm của vị trí 1 cùng vùng đối với đất nông nghiệp nằm trong địa giới hành chính các phường còn lại của tỉnh (trừ đất nuôi trồng thủy sản vị trí 2 và đất rừng sản xuất vị trí 2);</w:t>
            </w:r>
          </w:p>
          <w:p w14:paraId="7BF295FB" w14:textId="77777777" w:rsidR="001F37E8" w:rsidRPr="002A6D84" w:rsidRDefault="001F37E8" w:rsidP="00B17A27">
            <w:pPr>
              <w:pStyle w:val="BodyTextIndent"/>
              <w:widowControl w:val="0"/>
              <w:spacing w:before="60" w:after="60" w:line="288" w:lineRule="auto"/>
              <w:ind w:firstLine="170"/>
              <w:jc w:val="both"/>
              <w:rPr>
                <w:sz w:val="24"/>
              </w:rPr>
            </w:pPr>
            <w:r w:rsidRPr="002A6D84">
              <w:rPr>
                <w:sz w:val="24"/>
              </w:rPr>
              <w:t>d) Giá đất được quy định bằng 1,5 lần giá đất trồng cây lâu năm của vị trí 1 cùng vùng đối với: đất nông nghiệp nằm trong phạm vi khu dân cư nông thôn; đất vườn ao trong cùng thửa đất có nhà ở nhưng không được xác định là đất ở; đất nuôi trồng thủy sản vị trí 2 của các khu vực đô thị tại điểm b và c Khoản 2 Điều này (trừ đất rừng sản xuất vị trí 2);</w:t>
            </w:r>
          </w:p>
          <w:p w14:paraId="2470C3A2" w14:textId="77777777" w:rsidR="001F37E8" w:rsidRPr="002A6D84" w:rsidRDefault="001F37E8" w:rsidP="00B17A27">
            <w:pPr>
              <w:pStyle w:val="BodyTextIndent"/>
              <w:widowControl w:val="0"/>
              <w:spacing w:before="60" w:after="60" w:line="288" w:lineRule="auto"/>
              <w:ind w:firstLine="170"/>
              <w:jc w:val="both"/>
              <w:rPr>
                <w:bCs/>
                <w:sz w:val="24"/>
              </w:rPr>
            </w:pPr>
            <w:r w:rsidRPr="002A6D84">
              <w:rPr>
                <w:sz w:val="24"/>
              </w:rPr>
              <w:t>đ) Giá đất được quy định bằng 1,2 lần giá đất trồng cây lâu năm của vị trí 1 cùng vùng đối với đất rừng sản xuất vị trí 2 trong địa giới hành chính phường (trừ các phường thuộc thành phố Nha Trang) và trong khu dân cư nông thôn;</w:t>
            </w:r>
          </w:p>
          <w:p w14:paraId="150DF033" w14:textId="77777777" w:rsidR="001F37E8" w:rsidRPr="002A6D84" w:rsidRDefault="001F37E8" w:rsidP="00B17A27">
            <w:pPr>
              <w:pStyle w:val="BodyTextIndent"/>
              <w:widowControl w:val="0"/>
              <w:spacing w:before="60" w:after="60" w:line="288" w:lineRule="auto"/>
              <w:ind w:firstLine="170"/>
              <w:jc w:val="both"/>
              <w:rPr>
                <w:sz w:val="24"/>
              </w:rPr>
            </w:pPr>
            <w:r w:rsidRPr="002A6D84">
              <w:rPr>
                <w:bCs/>
                <w:sz w:val="24"/>
              </w:rPr>
              <w:t xml:space="preserve">e) </w:t>
            </w:r>
            <w:r w:rsidRPr="002A6D84">
              <w:rPr>
                <w:sz w:val="24"/>
              </w:rPr>
              <w:t>Giá đất được quy định bằng 1,3 lần giá đất tại bảng trên đối với các khu vực sau: đất nông nghiệp vị trí 1 có một mặt tiếp giáp tuyến giao thông chính là Quốc Lộ, Tỉnh lộ; đất nông nghiệp tại các xã như xã Đại Lãnh, các xã Bắc Ninh Hòa, xã Tây Ninh Hòa, xã Tân Định, xã Cam Lâm, các xã Diên Lạc, xã Diên Thọ, xã Suối Hiệp.</w:t>
            </w:r>
          </w:p>
          <w:p w14:paraId="52C49FE8" w14:textId="77777777" w:rsidR="001F37E8" w:rsidRPr="002A6D84" w:rsidRDefault="001F37E8" w:rsidP="00B17A27">
            <w:pPr>
              <w:pStyle w:val="BodyTextIndent"/>
              <w:widowControl w:val="0"/>
              <w:spacing w:before="60" w:after="60" w:line="288" w:lineRule="auto"/>
              <w:ind w:firstLine="170"/>
              <w:jc w:val="both"/>
              <w:rPr>
                <w:sz w:val="24"/>
              </w:rPr>
            </w:pPr>
            <w:r w:rsidRPr="002A6D84">
              <w:rPr>
                <w:sz w:val="24"/>
              </w:rPr>
              <w:t>g) Đối với đất rừng các loại trong khu vực khu Du lịch Bắc bán đảo Cam Ranh: giá đất được quy định bằng 1,5 lần giá đất tại khoản 1 Điều này.</w:t>
            </w:r>
          </w:p>
          <w:p w14:paraId="5C3756C7" w14:textId="77777777" w:rsidR="001F37E8" w:rsidRPr="002A6D84" w:rsidRDefault="001F37E8" w:rsidP="00B17A27">
            <w:pPr>
              <w:pStyle w:val="BodyTextIndent"/>
              <w:widowControl w:val="0"/>
              <w:spacing w:before="60" w:after="60" w:line="288" w:lineRule="auto"/>
              <w:ind w:firstLine="170"/>
              <w:jc w:val="both"/>
              <w:rPr>
                <w:sz w:val="24"/>
              </w:rPr>
            </w:pPr>
            <w:r w:rsidRPr="002A6D84">
              <w:rPr>
                <w:sz w:val="24"/>
              </w:rPr>
              <w:t xml:space="preserve">Trường hợp trong cùng một vị trí đất nông nghiệp, nhưng được điều chỉnh bởi các hệ số quy định tại khoản này, thì áp dụng theo hệ số điều chỉnh cao </w:t>
            </w:r>
            <w:r w:rsidRPr="002A6D84">
              <w:rPr>
                <w:sz w:val="24"/>
              </w:rPr>
              <w:lastRenderedPageBreak/>
              <w:t>nhất.</w:t>
            </w:r>
          </w:p>
          <w:p w14:paraId="520905C8" w14:textId="77777777" w:rsidR="001F37E8" w:rsidRPr="002A6D84" w:rsidRDefault="001F37E8" w:rsidP="00B17A27">
            <w:pPr>
              <w:pStyle w:val="BodyText2"/>
              <w:widowControl w:val="0"/>
              <w:spacing w:before="60" w:after="60" w:line="288" w:lineRule="auto"/>
              <w:ind w:firstLine="170"/>
              <w:jc w:val="both"/>
              <w:rPr>
                <w:b/>
                <w:bCs/>
              </w:rPr>
            </w:pPr>
            <w:r w:rsidRPr="002A6D84">
              <w:rPr>
                <w:b/>
                <w:bCs/>
              </w:rPr>
              <w:t xml:space="preserve">2. Đối với đất nông nghiệp </w:t>
            </w:r>
            <w:r w:rsidRPr="002A0372">
              <w:rPr>
                <w:b/>
                <w:bCs/>
                <w:highlight w:val="yellow"/>
              </w:rPr>
              <w:t>tại tỉnh Ninh Thuận cũ</w:t>
            </w:r>
            <w:r w:rsidRPr="002A6D84">
              <w:rPr>
                <w:b/>
                <w:bCs/>
              </w:rPr>
              <w:t xml:space="preserve"> </w:t>
            </w:r>
          </w:p>
          <w:p w14:paraId="3F2F9C4D" w14:textId="77777777" w:rsidR="001F37E8" w:rsidRPr="002A6D84" w:rsidRDefault="001F37E8" w:rsidP="00B17A27">
            <w:pPr>
              <w:pStyle w:val="BodyText2"/>
              <w:widowControl w:val="0"/>
              <w:spacing w:before="60" w:after="60" w:line="288" w:lineRule="auto"/>
              <w:ind w:firstLine="170"/>
              <w:jc w:val="both"/>
            </w:pPr>
            <w:r w:rsidRPr="002A6D84">
              <w:t>2.1.</w:t>
            </w:r>
            <w:r w:rsidRPr="002A6D84">
              <w:rPr>
                <w:b/>
                <w:bCs/>
              </w:rPr>
              <w:t xml:space="preserve"> </w:t>
            </w:r>
            <w:r w:rsidRPr="002A6D84">
              <w:t>Bảng giá đất trồng cây hằng năm (gồm đất trồng lúa và đất trồng cây hằng năm khác)</w:t>
            </w:r>
          </w:p>
          <w:p w14:paraId="208C1D3A" w14:textId="77777777" w:rsidR="001F37E8" w:rsidRPr="002A6D84" w:rsidRDefault="001F37E8" w:rsidP="00B17A27">
            <w:pPr>
              <w:pStyle w:val="BodyText2"/>
              <w:widowControl w:val="0"/>
              <w:spacing w:before="60" w:after="60" w:line="288" w:lineRule="auto"/>
              <w:ind w:firstLine="170"/>
              <w:jc w:val="both"/>
            </w:pPr>
            <w:r w:rsidRPr="002A6D84">
              <w:t>a. Đối với địa bàn các xã</w:t>
            </w:r>
          </w:p>
          <w:p w14:paraId="3A49F916" w14:textId="77777777" w:rsidR="001F37E8" w:rsidRPr="002A6D84" w:rsidRDefault="001F37E8" w:rsidP="005E138F">
            <w:pPr>
              <w:pStyle w:val="BodyText2"/>
              <w:widowControl w:val="0"/>
              <w:spacing w:before="60" w:after="60" w:line="288" w:lineRule="auto"/>
              <w:ind w:firstLine="4710"/>
              <w:jc w:val="both"/>
            </w:pPr>
            <w:r w:rsidRPr="002A6D84">
              <w:t>Đơn vị tính: đồng/m</w:t>
            </w:r>
            <w:r w:rsidRPr="002A6D84">
              <w:rPr>
                <w:vertAlign w:val="superscript"/>
              </w:rPr>
              <w:t>2</w:t>
            </w:r>
          </w:p>
          <w:tbl>
            <w:tblPr>
              <w:tblStyle w:val="TableGrid"/>
              <w:tblW w:w="6645" w:type="dxa"/>
              <w:jc w:val="center"/>
              <w:tblLayout w:type="fixed"/>
              <w:tblLook w:val="04A0" w:firstRow="1" w:lastRow="0" w:firstColumn="1" w:lastColumn="0" w:noHBand="0" w:noVBand="1"/>
            </w:tblPr>
            <w:tblGrid>
              <w:gridCol w:w="1366"/>
              <w:gridCol w:w="1910"/>
              <w:gridCol w:w="1725"/>
              <w:gridCol w:w="1644"/>
            </w:tblGrid>
            <w:tr w:rsidR="002A6D84" w:rsidRPr="002A6D84" w14:paraId="2CF1AEF3" w14:textId="77777777" w:rsidTr="005E138F">
              <w:trPr>
                <w:jc w:val="center"/>
              </w:trPr>
              <w:tc>
                <w:tcPr>
                  <w:tcW w:w="1366" w:type="dxa"/>
                </w:tcPr>
                <w:p w14:paraId="42E5919D" w14:textId="77777777" w:rsidR="001F37E8" w:rsidRPr="002A6D84" w:rsidRDefault="001F37E8" w:rsidP="005E138F">
                  <w:pPr>
                    <w:pStyle w:val="BodyText2"/>
                    <w:widowControl w:val="0"/>
                    <w:spacing w:before="60" w:after="60" w:line="288" w:lineRule="auto"/>
                    <w:ind w:firstLine="170"/>
                    <w:jc w:val="center"/>
                    <w:rPr>
                      <w:b/>
                      <w:bCs/>
                      <w:sz w:val="22"/>
                      <w:szCs w:val="22"/>
                    </w:rPr>
                  </w:pPr>
                  <w:r w:rsidRPr="002A6D84">
                    <w:rPr>
                      <w:b/>
                      <w:bCs/>
                      <w:sz w:val="22"/>
                      <w:szCs w:val="22"/>
                    </w:rPr>
                    <w:t>Vị trí</w:t>
                  </w:r>
                </w:p>
              </w:tc>
              <w:tc>
                <w:tcPr>
                  <w:tcW w:w="1910" w:type="dxa"/>
                </w:tcPr>
                <w:p w14:paraId="7C101EF4" w14:textId="77777777" w:rsidR="001F37E8" w:rsidRPr="002A6D84" w:rsidRDefault="001F37E8" w:rsidP="005E138F">
                  <w:pPr>
                    <w:pStyle w:val="BodyText2"/>
                    <w:widowControl w:val="0"/>
                    <w:spacing w:before="60" w:after="60" w:line="288" w:lineRule="auto"/>
                    <w:ind w:firstLine="170"/>
                    <w:jc w:val="center"/>
                    <w:rPr>
                      <w:b/>
                      <w:bCs/>
                      <w:sz w:val="22"/>
                      <w:szCs w:val="22"/>
                    </w:rPr>
                  </w:pPr>
                  <w:r w:rsidRPr="002A6D84">
                    <w:rPr>
                      <w:b/>
                      <w:bCs/>
                      <w:sz w:val="22"/>
                      <w:szCs w:val="22"/>
                    </w:rPr>
                    <w:t>Xã đồng bằng</w:t>
                  </w:r>
                </w:p>
              </w:tc>
              <w:tc>
                <w:tcPr>
                  <w:tcW w:w="1725" w:type="dxa"/>
                </w:tcPr>
                <w:p w14:paraId="11807E90" w14:textId="77777777" w:rsidR="001F37E8" w:rsidRPr="002A6D84" w:rsidRDefault="001F37E8" w:rsidP="005E138F">
                  <w:pPr>
                    <w:pStyle w:val="BodyText2"/>
                    <w:widowControl w:val="0"/>
                    <w:spacing w:before="60" w:after="60" w:line="288" w:lineRule="auto"/>
                    <w:ind w:firstLine="170"/>
                    <w:jc w:val="center"/>
                    <w:rPr>
                      <w:b/>
                      <w:bCs/>
                      <w:sz w:val="22"/>
                      <w:szCs w:val="22"/>
                    </w:rPr>
                  </w:pPr>
                  <w:r w:rsidRPr="002A6D84">
                    <w:rPr>
                      <w:b/>
                      <w:bCs/>
                      <w:sz w:val="22"/>
                      <w:szCs w:val="22"/>
                    </w:rPr>
                    <w:t>Xã trung du</w:t>
                  </w:r>
                </w:p>
              </w:tc>
              <w:tc>
                <w:tcPr>
                  <w:tcW w:w="1644" w:type="dxa"/>
                </w:tcPr>
                <w:p w14:paraId="098420F9" w14:textId="77777777" w:rsidR="001F37E8" w:rsidRPr="002A6D84" w:rsidRDefault="001F37E8" w:rsidP="005E138F">
                  <w:pPr>
                    <w:pStyle w:val="BodyText2"/>
                    <w:widowControl w:val="0"/>
                    <w:spacing w:before="60" w:after="60" w:line="288" w:lineRule="auto"/>
                    <w:ind w:firstLine="170"/>
                    <w:jc w:val="center"/>
                    <w:rPr>
                      <w:b/>
                      <w:bCs/>
                      <w:sz w:val="22"/>
                      <w:szCs w:val="22"/>
                    </w:rPr>
                  </w:pPr>
                  <w:r w:rsidRPr="002A6D84">
                    <w:rPr>
                      <w:b/>
                      <w:bCs/>
                      <w:sz w:val="22"/>
                      <w:szCs w:val="22"/>
                    </w:rPr>
                    <w:t>Xã miền núi</w:t>
                  </w:r>
                </w:p>
              </w:tc>
            </w:tr>
            <w:tr w:rsidR="002A6D84" w:rsidRPr="002A6D84" w14:paraId="1B9EA884" w14:textId="77777777" w:rsidTr="005E138F">
              <w:trPr>
                <w:jc w:val="center"/>
              </w:trPr>
              <w:tc>
                <w:tcPr>
                  <w:tcW w:w="1366" w:type="dxa"/>
                </w:tcPr>
                <w:p w14:paraId="4ED1667C" w14:textId="77777777" w:rsidR="001F37E8" w:rsidRPr="002A6D84" w:rsidRDefault="001F37E8" w:rsidP="005E138F">
                  <w:pPr>
                    <w:pStyle w:val="BodyText2"/>
                    <w:widowControl w:val="0"/>
                    <w:spacing w:before="60" w:after="60" w:line="288" w:lineRule="auto"/>
                    <w:ind w:firstLine="170"/>
                    <w:jc w:val="center"/>
                    <w:rPr>
                      <w:sz w:val="22"/>
                      <w:szCs w:val="22"/>
                    </w:rPr>
                  </w:pPr>
                  <w:r w:rsidRPr="002A6D84">
                    <w:rPr>
                      <w:sz w:val="22"/>
                      <w:szCs w:val="22"/>
                    </w:rPr>
                    <w:t>1</w:t>
                  </w:r>
                </w:p>
              </w:tc>
              <w:tc>
                <w:tcPr>
                  <w:tcW w:w="1910" w:type="dxa"/>
                </w:tcPr>
                <w:p w14:paraId="52558474" w14:textId="77777777" w:rsidR="001F37E8" w:rsidRPr="002A6D84" w:rsidRDefault="001F37E8" w:rsidP="005E138F">
                  <w:pPr>
                    <w:pStyle w:val="BodyText2"/>
                    <w:widowControl w:val="0"/>
                    <w:spacing w:before="60" w:after="60" w:line="288" w:lineRule="auto"/>
                    <w:ind w:firstLine="170"/>
                    <w:jc w:val="center"/>
                    <w:rPr>
                      <w:sz w:val="22"/>
                      <w:szCs w:val="22"/>
                    </w:rPr>
                  </w:pPr>
                  <w:r w:rsidRPr="002A6D84">
                    <w:rPr>
                      <w:sz w:val="22"/>
                      <w:szCs w:val="22"/>
                    </w:rPr>
                    <w:t>86.700</w:t>
                  </w:r>
                </w:p>
              </w:tc>
              <w:tc>
                <w:tcPr>
                  <w:tcW w:w="1725" w:type="dxa"/>
                </w:tcPr>
                <w:p w14:paraId="35C73513" w14:textId="77777777" w:rsidR="001F37E8" w:rsidRPr="002A6D84" w:rsidRDefault="001F37E8" w:rsidP="005E138F">
                  <w:pPr>
                    <w:pStyle w:val="BodyText2"/>
                    <w:widowControl w:val="0"/>
                    <w:spacing w:before="60" w:after="60" w:line="288" w:lineRule="auto"/>
                    <w:ind w:firstLine="170"/>
                    <w:jc w:val="center"/>
                    <w:rPr>
                      <w:sz w:val="22"/>
                      <w:szCs w:val="22"/>
                    </w:rPr>
                  </w:pPr>
                  <w:r w:rsidRPr="002A6D84">
                    <w:rPr>
                      <w:sz w:val="22"/>
                      <w:szCs w:val="22"/>
                    </w:rPr>
                    <w:t>69.300</w:t>
                  </w:r>
                </w:p>
              </w:tc>
              <w:tc>
                <w:tcPr>
                  <w:tcW w:w="1644" w:type="dxa"/>
                </w:tcPr>
                <w:p w14:paraId="364BF910" w14:textId="77777777" w:rsidR="001F37E8" w:rsidRPr="002A6D84" w:rsidRDefault="001F37E8" w:rsidP="005E138F">
                  <w:pPr>
                    <w:pStyle w:val="BodyText2"/>
                    <w:widowControl w:val="0"/>
                    <w:spacing w:before="60" w:after="60" w:line="288" w:lineRule="auto"/>
                    <w:ind w:firstLine="170"/>
                    <w:jc w:val="center"/>
                    <w:rPr>
                      <w:sz w:val="22"/>
                      <w:szCs w:val="22"/>
                    </w:rPr>
                  </w:pPr>
                  <w:r w:rsidRPr="002A6D84">
                    <w:rPr>
                      <w:sz w:val="22"/>
                      <w:szCs w:val="22"/>
                    </w:rPr>
                    <w:t>44.600</w:t>
                  </w:r>
                </w:p>
              </w:tc>
            </w:tr>
            <w:tr w:rsidR="002A6D84" w:rsidRPr="002A6D84" w14:paraId="5BC54082" w14:textId="77777777" w:rsidTr="005E138F">
              <w:trPr>
                <w:jc w:val="center"/>
              </w:trPr>
              <w:tc>
                <w:tcPr>
                  <w:tcW w:w="1366" w:type="dxa"/>
                </w:tcPr>
                <w:p w14:paraId="30B3914B" w14:textId="77777777" w:rsidR="001F37E8" w:rsidRPr="002A6D84" w:rsidRDefault="001F37E8" w:rsidP="005E138F">
                  <w:pPr>
                    <w:pStyle w:val="BodyText2"/>
                    <w:widowControl w:val="0"/>
                    <w:spacing w:before="60" w:after="60" w:line="288" w:lineRule="auto"/>
                    <w:ind w:firstLine="170"/>
                    <w:jc w:val="center"/>
                    <w:rPr>
                      <w:sz w:val="22"/>
                      <w:szCs w:val="22"/>
                    </w:rPr>
                  </w:pPr>
                  <w:r w:rsidRPr="002A6D84">
                    <w:rPr>
                      <w:sz w:val="22"/>
                      <w:szCs w:val="22"/>
                    </w:rPr>
                    <w:t>2</w:t>
                  </w:r>
                </w:p>
              </w:tc>
              <w:tc>
                <w:tcPr>
                  <w:tcW w:w="1910" w:type="dxa"/>
                </w:tcPr>
                <w:p w14:paraId="73D9ACB4" w14:textId="77777777" w:rsidR="001F37E8" w:rsidRPr="002A6D84" w:rsidRDefault="001F37E8" w:rsidP="005E138F">
                  <w:pPr>
                    <w:pStyle w:val="BodyText2"/>
                    <w:widowControl w:val="0"/>
                    <w:spacing w:before="60" w:after="60" w:line="288" w:lineRule="auto"/>
                    <w:ind w:firstLine="170"/>
                    <w:jc w:val="center"/>
                    <w:rPr>
                      <w:sz w:val="22"/>
                      <w:szCs w:val="22"/>
                    </w:rPr>
                  </w:pPr>
                  <w:r w:rsidRPr="002A6D84">
                    <w:rPr>
                      <w:sz w:val="22"/>
                      <w:szCs w:val="22"/>
                    </w:rPr>
                    <w:t>69.300</w:t>
                  </w:r>
                </w:p>
              </w:tc>
              <w:tc>
                <w:tcPr>
                  <w:tcW w:w="1725" w:type="dxa"/>
                </w:tcPr>
                <w:p w14:paraId="00C37A05" w14:textId="77777777" w:rsidR="001F37E8" w:rsidRPr="002A6D84" w:rsidRDefault="001F37E8" w:rsidP="005E138F">
                  <w:pPr>
                    <w:pStyle w:val="BodyText2"/>
                    <w:widowControl w:val="0"/>
                    <w:spacing w:before="60" w:after="60" w:line="288" w:lineRule="auto"/>
                    <w:ind w:firstLine="170"/>
                    <w:jc w:val="center"/>
                    <w:rPr>
                      <w:sz w:val="22"/>
                      <w:szCs w:val="22"/>
                    </w:rPr>
                  </w:pPr>
                  <w:r w:rsidRPr="002A6D84">
                    <w:rPr>
                      <w:sz w:val="22"/>
                      <w:szCs w:val="22"/>
                    </w:rPr>
                    <w:t>54.500</w:t>
                  </w:r>
                </w:p>
              </w:tc>
              <w:tc>
                <w:tcPr>
                  <w:tcW w:w="1644" w:type="dxa"/>
                </w:tcPr>
                <w:p w14:paraId="662CB269" w14:textId="77777777" w:rsidR="001F37E8" w:rsidRPr="002A6D84" w:rsidRDefault="001F37E8" w:rsidP="005E138F">
                  <w:pPr>
                    <w:pStyle w:val="BodyText2"/>
                    <w:widowControl w:val="0"/>
                    <w:spacing w:before="60" w:after="60" w:line="288" w:lineRule="auto"/>
                    <w:ind w:firstLine="170"/>
                    <w:jc w:val="center"/>
                    <w:rPr>
                      <w:sz w:val="22"/>
                      <w:szCs w:val="22"/>
                    </w:rPr>
                  </w:pPr>
                  <w:r w:rsidRPr="002A6D84">
                    <w:rPr>
                      <w:sz w:val="22"/>
                      <w:szCs w:val="22"/>
                    </w:rPr>
                    <w:t>34.700</w:t>
                  </w:r>
                </w:p>
              </w:tc>
            </w:tr>
            <w:tr w:rsidR="002A6D84" w:rsidRPr="002A6D84" w14:paraId="1829CD1B" w14:textId="77777777" w:rsidTr="005E138F">
              <w:trPr>
                <w:jc w:val="center"/>
              </w:trPr>
              <w:tc>
                <w:tcPr>
                  <w:tcW w:w="1366" w:type="dxa"/>
                </w:tcPr>
                <w:p w14:paraId="3948A2C7" w14:textId="77777777" w:rsidR="001F37E8" w:rsidRPr="002A6D84" w:rsidRDefault="001F37E8" w:rsidP="005E138F">
                  <w:pPr>
                    <w:pStyle w:val="BodyText2"/>
                    <w:widowControl w:val="0"/>
                    <w:spacing w:before="60" w:after="60" w:line="288" w:lineRule="auto"/>
                    <w:ind w:firstLine="170"/>
                    <w:jc w:val="center"/>
                    <w:rPr>
                      <w:sz w:val="22"/>
                      <w:szCs w:val="22"/>
                    </w:rPr>
                  </w:pPr>
                  <w:r w:rsidRPr="002A6D84">
                    <w:rPr>
                      <w:sz w:val="22"/>
                      <w:szCs w:val="22"/>
                    </w:rPr>
                    <w:t>3</w:t>
                  </w:r>
                </w:p>
              </w:tc>
              <w:tc>
                <w:tcPr>
                  <w:tcW w:w="1910" w:type="dxa"/>
                </w:tcPr>
                <w:p w14:paraId="3299872F" w14:textId="77777777" w:rsidR="001F37E8" w:rsidRPr="002A6D84" w:rsidRDefault="001F37E8" w:rsidP="005E138F">
                  <w:pPr>
                    <w:pStyle w:val="BodyText2"/>
                    <w:widowControl w:val="0"/>
                    <w:spacing w:before="60" w:after="60" w:line="288" w:lineRule="auto"/>
                    <w:ind w:firstLine="170"/>
                    <w:jc w:val="center"/>
                    <w:rPr>
                      <w:sz w:val="22"/>
                      <w:szCs w:val="22"/>
                    </w:rPr>
                  </w:pPr>
                  <w:r w:rsidRPr="002A6D84">
                    <w:rPr>
                      <w:sz w:val="22"/>
                      <w:szCs w:val="22"/>
                    </w:rPr>
                    <w:t>54.500</w:t>
                  </w:r>
                </w:p>
              </w:tc>
              <w:tc>
                <w:tcPr>
                  <w:tcW w:w="1725" w:type="dxa"/>
                </w:tcPr>
                <w:p w14:paraId="46E3D636" w14:textId="77777777" w:rsidR="001F37E8" w:rsidRPr="002A6D84" w:rsidRDefault="001F37E8" w:rsidP="005E138F">
                  <w:pPr>
                    <w:pStyle w:val="BodyText2"/>
                    <w:widowControl w:val="0"/>
                    <w:spacing w:before="60" w:after="60" w:line="288" w:lineRule="auto"/>
                    <w:ind w:firstLine="170"/>
                    <w:jc w:val="center"/>
                    <w:rPr>
                      <w:sz w:val="22"/>
                      <w:szCs w:val="22"/>
                    </w:rPr>
                  </w:pPr>
                  <w:r w:rsidRPr="002A6D84">
                    <w:rPr>
                      <w:sz w:val="22"/>
                      <w:szCs w:val="22"/>
                    </w:rPr>
                    <w:t>44.600</w:t>
                  </w:r>
                </w:p>
              </w:tc>
              <w:tc>
                <w:tcPr>
                  <w:tcW w:w="1644" w:type="dxa"/>
                </w:tcPr>
                <w:p w14:paraId="2D9DC20A" w14:textId="77777777" w:rsidR="001F37E8" w:rsidRPr="002A6D84" w:rsidRDefault="001F37E8" w:rsidP="005E138F">
                  <w:pPr>
                    <w:pStyle w:val="BodyText2"/>
                    <w:widowControl w:val="0"/>
                    <w:spacing w:before="60" w:after="60" w:line="288" w:lineRule="auto"/>
                    <w:ind w:firstLine="170"/>
                    <w:jc w:val="center"/>
                    <w:rPr>
                      <w:sz w:val="22"/>
                      <w:szCs w:val="22"/>
                    </w:rPr>
                  </w:pPr>
                  <w:r w:rsidRPr="002A6D84">
                    <w:rPr>
                      <w:sz w:val="22"/>
                      <w:szCs w:val="22"/>
                    </w:rPr>
                    <w:t>27.300</w:t>
                  </w:r>
                </w:p>
              </w:tc>
            </w:tr>
            <w:tr w:rsidR="002A6D84" w:rsidRPr="002A6D84" w14:paraId="5EAB60FA" w14:textId="77777777" w:rsidTr="005E138F">
              <w:trPr>
                <w:jc w:val="center"/>
              </w:trPr>
              <w:tc>
                <w:tcPr>
                  <w:tcW w:w="1366" w:type="dxa"/>
                </w:tcPr>
                <w:p w14:paraId="16AE45A0" w14:textId="77777777" w:rsidR="001F37E8" w:rsidRPr="002A6D84" w:rsidRDefault="001F37E8" w:rsidP="005E138F">
                  <w:pPr>
                    <w:pStyle w:val="BodyText2"/>
                    <w:widowControl w:val="0"/>
                    <w:spacing w:before="60" w:after="60" w:line="288" w:lineRule="auto"/>
                    <w:ind w:firstLine="170"/>
                    <w:jc w:val="center"/>
                    <w:rPr>
                      <w:sz w:val="22"/>
                      <w:szCs w:val="22"/>
                    </w:rPr>
                  </w:pPr>
                  <w:r w:rsidRPr="002A6D84">
                    <w:rPr>
                      <w:sz w:val="22"/>
                      <w:szCs w:val="22"/>
                    </w:rPr>
                    <w:t>4</w:t>
                  </w:r>
                </w:p>
              </w:tc>
              <w:tc>
                <w:tcPr>
                  <w:tcW w:w="1910" w:type="dxa"/>
                </w:tcPr>
                <w:p w14:paraId="36B1C32C" w14:textId="77777777" w:rsidR="001F37E8" w:rsidRPr="002A6D84" w:rsidRDefault="001F37E8" w:rsidP="005E138F">
                  <w:pPr>
                    <w:pStyle w:val="BodyText2"/>
                    <w:widowControl w:val="0"/>
                    <w:spacing w:before="60" w:after="60" w:line="288" w:lineRule="auto"/>
                    <w:ind w:firstLine="170"/>
                    <w:jc w:val="center"/>
                    <w:rPr>
                      <w:sz w:val="22"/>
                      <w:szCs w:val="22"/>
                    </w:rPr>
                  </w:pPr>
                  <w:r w:rsidRPr="002A6D84">
                    <w:rPr>
                      <w:sz w:val="22"/>
                      <w:szCs w:val="22"/>
                    </w:rPr>
                    <w:t>44.600</w:t>
                  </w:r>
                </w:p>
              </w:tc>
              <w:tc>
                <w:tcPr>
                  <w:tcW w:w="1725" w:type="dxa"/>
                </w:tcPr>
                <w:p w14:paraId="5C9943BA" w14:textId="77777777" w:rsidR="001F37E8" w:rsidRPr="002A6D84" w:rsidRDefault="001F37E8" w:rsidP="005E138F">
                  <w:pPr>
                    <w:pStyle w:val="BodyText2"/>
                    <w:widowControl w:val="0"/>
                    <w:spacing w:before="60" w:after="60" w:line="288" w:lineRule="auto"/>
                    <w:ind w:firstLine="170"/>
                    <w:jc w:val="center"/>
                    <w:rPr>
                      <w:sz w:val="22"/>
                      <w:szCs w:val="22"/>
                    </w:rPr>
                  </w:pPr>
                  <w:r w:rsidRPr="002A6D84">
                    <w:rPr>
                      <w:sz w:val="22"/>
                      <w:szCs w:val="22"/>
                    </w:rPr>
                    <w:t>34.700</w:t>
                  </w:r>
                </w:p>
              </w:tc>
              <w:tc>
                <w:tcPr>
                  <w:tcW w:w="1644" w:type="dxa"/>
                </w:tcPr>
                <w:p w14:paraId="7EC8211D" w14:textId="77777777" w:rsidR="001F37E8" w:rsidRPr="002A6D84" w:rsidRDefault="001F37E8" w:rsidP="005E138F">
                  <w:pPr>
                    <w:pStyle w:val="BodyText2"/>
                    <w:widowControl w:val="0"/>
                    <w:spacing w:before="60" w:after="60" w:line="288" w:lineRule="auto"/>
                    <w:ind w:firstLine="170"/>
                    <w:jc w:val="center"/>
                    <w:rPr>
                      <w:sz w:val="22"/>
                      <w:szCs w:val="22"/>
                    </w:rPr>
                  </w:pPr>
                  <w:r w:rsidRPr="002A6D84">
                    <w:rPr>
                      <w:sz w:val="22"/>
                      <w:szCs w:val="22"/>
                    </w:rPr>
                    <w:t>22.400</w:t>
                  </w:r>
                </w:p>
              </w:tc>
            </w:tr>
            <w:tr w:rsidR="002A6D84" w:rsidRPr="002A6D84" w14:paraId="0AF60C43" w14:textId="77777777" w:rsidTr="005E138F">
              <w:trPr>
                <w:jc w:val="center"/>
              </w:trPr>
              <w:tc>
                <w:tcPr>
                  <w:tcW w:w="1366" w:type="dxa"/>
                </w:tcPr>
                <w:p w14:paraId="6FB43201" w14:textId="77777777" w:rsidR="001F37E8" w:rsidRPr="002A6D84" w:rsidRDefault="001F37E8" w:rsidP="005E138F">
                  <w:pPr>
                    <w:pStyle w:val="BodyText2"/>
                    <w:widowControl w:val="0"/>
                    <w:spacing w:before="60" w:after="60" w:line="288" w:lineRule="auto"/>
                    <w:ind w:firstLine="170"/>
                    <w:jc w:val="center"/>
                    <w:rPr>
                      <w:sz w:val="22"/>
                      <w:szCs w:val="22"/>
                    </w:rPr>
                  </w:pPr>
                  <w:r w:rsidRPr="002A6D84">
                    <w:rPr>
                      <w:sz w:val="22"/>
                      <w:szCs w:val="22"/>
                    </w:rPr>
                    <w:t>5</w:t>
                  </w:r>
                </w:p>
              </w:tc>
              <w:tc>
                <w:tcPr>
                  <w:tcW w:w="1910" w:type="dxa"/>
                </w:tcPr>
                <w:p w14:paraId="6EEF52BC" w14:textId="77777777" w:rsidR="001F37E8" w:rsidRPr="002A6D84" w:rsidRDefault="001F37E8" w:rsidP="005E138F">
                  <w:pPr>
                    <w:pStyle w:val="BodyText2"/>
                    <w:widowControl w:val="0"/>
                    <w:spacing w:before="60" w:after="60" w:line="288" w:lineRule="auto"/>
                    <w:ind w:firstLine="170"/>
                    <w:jc w:val="center"/>
                    <w:rPr>
                      <w:sz w:val="22"/>
                      <w:szCs w:val="22"/>
                    </w:rPr>
                  </w:pPr>
                  <w:r w:rsidRPr="002A6D84">
                    <w:rPr>
                      <w:sz w:val="22"/>
                      <w:szCs w:val="22"/>
                    </w:rPr>
                    <w:t>29.700</w:t>
                  </w:r>
                </w:p>
              </w:tc>
              <w:tc>
                <w:tcPr>
                  <w:tcW w:w="1725" w:type="dxa"/>
                </w:tcPr>
                <w:p w14:paraId="6E45F898" w14:textId="77777777" w:rsidR="001F37E8" w:rsidRPr="002A6D84" w:rsidRDefault="001F37E8" w:rsidP="005E138F">
                  <w:pPr>
                    <w:pStyle w:val="BodyText2"/>
                    <w:widowControl w:val="0"/>
                    <w:spacing w:before="60" w:after="60" w:line="288" w:lineRule="auto"/>
                    <w:ind w:firstLine="170"/>
                    <w:jc w:val="center"/>
                    <w:rPr>
                      <w:sz w:val="22"/>
                      <w:szCs w:val="22"/>
                    </w:rPr>
                  </w:pPr>
                  <w:r w:rsidRPr="002A6D84">
                    <w:rPr>
                      <w:sz w:val="22"/>
                      <w:szCs w:val="22"/>
                    </w:rPr>
                    <w:t>23.100</w:t>
                  </w:r>
                </w:p>
              </w:tc>
              <w:tc>
                <w:tcPr>
                  <w:tcW w:w="1644" w:type="dxa"/>
                </w:tcPr>
                <w:p w14:paraId="0D5EDAA1" w14:textId="77777777" w:rsidR="001F37E8" w:rsidRPr="002A6D84" w:rsidRDefault="001F37E8" w:rsidP="005E138F">
                  <w:pPr>
                    <w:pStyle w:val="BodyText2"/>
                    <w:widowControl w:val="0"/>
                    <w:spacing w:before="60" w:after="60" w:line="288" w:lineRule="auto"/>
                    <w:ind w:firstLine="170"/>
                    <w:jc w:val="center"/>
                    <w:rPr>
                      <w:sz w:val="22"/>
                      <w:szCs w:val="22"/>
                    </w:rPr>
                  </w:pPr>
                  <w:r w:rsidRPr="002A6D84">
                    <w:rPr>
                      <w:sz w:val="22"/>
                      <w:szCs w:val="22"/>
                    </w:rPr>
                    <w:t>14.900</w:t>
                  </w:r>
                </w:p>
              </w:tc>
            </w:tr>
          </w:tbl>
          <w:p w14:paraId="1C411B8B" w14:textId="5E01A0C5" w:rsidR="001F37E8" w:rsidRPr="002A6D84" w:rsidRDefault="001F37E8" w:rsidP="005E138F">
            <w:pPr>
              <w:pStyle w:val="BodyText2"/>
              <w:widowControl w:val="0"/>
              <w:spacing w:before="240" w:after="60" w:line="288" w:lineRule="auto"/>
              <w:ind w:firstLine="170"/>
              <w:jc w:val="both"/>
            </w:pPr>
            <w:r w:rsidRPr="002A6D84">
              <w:t xml:space="preserve">b. Đối với địa bàn </w:t>
            </w:r>
            <w:r w:rsidRPr="002A0372">
              <w:rPr>
                <w:highlight w:val="yellow"/>
              </w:rPr>
              <w:t>thành phố Phan Rang</w:t>
            </w:r>
            <w:r w:rsidR="005E138F" w:rsidRPr="002A0372">
              <w:rPr>
                <w:highlight w:val="yellow"/>
              </w:rPr>
              <w:t xml:space="preserve"> </w:t>
            </w:r>
            <w:r w:rsidRPr="002A0372">
              <w:rPr>
                <w:highlight w:val="yellow"/>
              </w:rPr>
              <w:t>-</w:t>
            </w:r>
            <w:r w:rsidR="005E138F" w:rsidRPr="002A0372">
              <w:rPr>
                <w:highlight w:val="yellow"/>
              </w:rPr>
              <w:t xml:space="preserve"> </w:t>
            </w:r>
            <w:r w:rsidRPr="002A0372">
              <w:rPr>
                <w:highlight w:val="yellow"/>
              </w:rPr>
              <w:t>Tháp Chàm và tại các thị trấn</w:t>
            </w:r>
          </w:p>
          <w:p w14:paraId="08CA55A0" w14:textId="291806E4" w:rsidR="001F37E8" w:rsidRPr="002A6D84" w:rsidRDefault="001F37E8" w:rsidP="00B17A27">
            <w:pPr>
              <w:pStyle w:val="BodyText2"/>
              <w:widowControl w:val="0"/>
              <w:spacing w:before="60" w:after="60" w:line="288" w:lineRule="auto"/>
              <w:ind w:firstLine="170"/>
              <w:jc w:val="both"/>
            </w:pPr>
            <w:r w:rsidRPr="002A6D84">
              <w:t xml:space="preserve">- Tại địa bàn </w:t>
            </w:r>
            <w:r w:rsidRPr="002A0372">
              <w:rPr>
                <w:highlight w:val="yellow"/>
              </w:rPr>
              <w:t>thành phố Phan Rang</w:t>
            </w:r>
            <w:r w:rsidR="005E138F" w:rsidRPr="002A0372">
              <w:rPr>
                <w:highlight w:val="yellow"/>
              </w:rPr>
              <w:t xml:space="preserve"> </w:t>
            </w:r>
            <w:r w:rsidRPr="002A0372">
              <w:rPr>
                <w:highlight w:val="yellow"/>
              </w:rPr>
              <w:t>-</w:t>
            </w:r>
            <w:r w:rsidR="005E138F" w:rsidRPr="002A0372">
              <w:rPr>
                <w:highlight w:val="yellow"/>
              </w:rPr>
              <w:t xml:space="preserve"> </w:t>
            </w:r>
            <w:r w:rsidRPr="002A0372">
              <w:rPr>
                <w:highlight w:val="yellow"/>
              </w:rPr>
              <w:t>Tháp Chàm</w:t>
            </w:r>
            <w:r w:rsidRPr="002A6D84">
              <w:t>, giá đất là 245.000 đồng/m</w:t>
            </w:r>
            <w:r w:rsidRPr="002A6D84">
              <w:rPr>
                <w:vertAlign w:val="superscript"/>
              </w:rPr>
              <w:t>2</w:t>
            </w:r>
            <w:r w:rsidRPr="002A6D84">
              <w:t>.</w:t>
            </w:r>
          </w:p>
          <w:p w14:paraId="5543A275" w14:textId="77777777" w:rsidR="001F37E8" w:rsidRPr="002A6D84" w:rsidRDefault="001F37E8" w:rsidP="00B17A27">
            <w:pPr>
              <w:pStyle w:val="BodyText2"/>
              <w:widowControl w:val="0"/>
              <w:spacing w:before="60" w:after="60" w:line="288" w:lineRule="auto"/>
              <w:ind w:firstLine="170"/>
              <w:jc w:val="both"/>
            </w:pPr>
            <w:r w:rsidRPr="002A6D84">
              <w:t xml:space="preserve">- Tại địa bàn </w:t>
            </w:r>
            <w:r w:rsidRPr="002A0372">
              <w:rPr>
                <w:highlight w:val="yellow"/>
              </w:rPr>
              <w:t>thị trấn Khánh Hải và thị trấn Phước Dân</w:t>
            </w:r>
            <w:r w:rsidRPr="002A6D84">
              <w:t>, giá đất là 139.500 đồng/m</w:t>
            </w:r>
            <w:r w:rsidRPr="002A6D84">
              <w:rPr>
                <w:vertAlign w:val="superscript"/>
              </w:rPr>
              <w:t>2</w:t>
            </w:r>
            <w:r w:rsidRPr="002A6D84">
              <w:t xml:space="preserve"> .</w:t>
            </w:r>
          </w:p>
          <w:p w14:paraId="1EBC3959" w14:textId="77777777" w:rsidR="001F37E8" w:rsidRPr="002A6D84" w:rsidRDefault="001F37E8" w:rsidP="00B17A27">
            <w:pPr>
              <w:pStyle w:val="BodyText2"/>
              <w:widowControl w:val="0"/>
              <w:spacing w:before="60" w:after="60" w:line="288" w:lineRule="auto"/>
              <w:ind w:firstLine="170"/>
              <w:jc w:val="both"/>
            </w:pPr>
            <w:r w:rsidRPr="002A6D84">
              <w:t xml:space="preserve">- Tại địa bàn </w:t>
            </w:r>
            <w:r w:rsidRPr="002A0372">
              <w:rPr>
                <w:highlight w:val="yellow"/>
              </w:rPr>
              <w:t>thị trấn Tân Sơn</w:t>
            </w:r>
            <w:r w:rsidRPr="002A6D84">
              <w:t>, giá đất là 128.700 đồng/m</w:t>
            </w:r>
            <w:r w:rsidRPr="002A6D84">
              <w:rPr>
                <w:vertAlign w:val="superscript"/>
              </w:rPr>
              <w:t>2</w:t>
            </w:r>
            <w:r w:rsidRPr="002A6D84">
              <w:t xml:space="preserve"> và chỉ áp dụng đối với khu vực đất từ Quốc lộ 27 đến giáp sông Cái và từ Quốc lộ 27 đến kênh Tây. Các khu vực còn lại, tính theo giá đất tại điểm a mục 2.1.</w:t>
            </w:r>
          </w:p>
          <w:p w14:paraId="35F0D2D1" w14:textId="77777777" w:rsidR="001F37E8" w:rsidRPr="002A6D84" w:rsidRDefault="001F37E8" w:rsidP="00B17A27">
            <w:pPr>
              <w:pStyle w:val="BodyText2"/>
              <w:widowControl w:val="0"/>
              <w:spacing w:before="60" w:after="60" w:line="288" w:lineRule="auto"/>
              <w:ind w:firstLine="170"/>
              <w:jc w:val="both"/>
            </w:pPr>
            <w:r w:rsidRPr="002A6D84">
              <w:t>2.2. Bảng giá đất trồng cây lâu năm</w:t>
            </w:r>
          </w:p>
          <w:p w14:paraId="72D45A57" w14:textId="77777777" w:rsidR="001F37E8" w:rsidRPr="002A6D84" w:rsidRDefault="001F37E8" w:rsidP="00B17A27">
            <w:pPr>
              <w:pStyle w:val="BodyText2"/>
              <w:widowControl w:val="0"/>
              <w:spacing w:before="60" w:after="60" w:line="288" w:lineRule="auto"/>
              <w:ind w:firstLine="170"/>
              <w:jc w:val="both"/>
            </w:pPr>
            <w:r w:rsidRPr="002A6D84">
              <w:t>a. Đối với địa bàn các xã</w:t>
            </w:r>
          </w:p>
          <w:p w14:paraId="579AA135" w14:textId="77777777" w:rsidR="001F37E8" w:rsidRPr="002A6D84" w:rsidRDefault="001F37E8" w:rsidP="005E138F">
            <w:pPr>
              <w:pStyle w:val="BodyText2"/>
              <w:widowControl w:val="0"/>
              <w:spacing w:before="60" w:after="60" w:line="288" w:lineRule="auto"/>
              <w:ind w:firstLine="4285"/>
              <w:jc w:val="both"/>
            </w:pPr>
            <w:r w:rsidRPr="002A6D84">
              <w:lastRenderedPageBreak/>
              <w:t>Đơn vị tính: đồng/m</w:t>
            </w:r>
            <w:r w:rsidRPr="002A6D84">
              <w:rPr>
                <w:vertAlign w:val="superscript"/>
              </w:rPr>
              <w:t>2</w:t>
            </w:r>
          </w:p>
          <w:tbl>
            <w:tblPr>
              <w:tblStyle w:val="TableGrid"/>
              <w:tblW w:w="6823" w:type="dxa"/>
              <w:jc w:val="center"/>
              <w:tblLayout w:type="fixed"/>
              <w:tblLook w:val="04A0" w:firstRow="1" w:lastRow="0" w:firstColumn="1" w:lastColumn="0" w:noHBand="0" w:noVBand="1"/>
            </w:tblPr>
            <w:tblGrid>
              <w:gridCol w:w="1366"/>
              <w:gridCol w:w="2028"/>
              <w:gridCol w:w="1866"/>
              <w:gridCol w:w="1563"/>
            </w:tblGrid>
            <w:tr w:rsidR="002A6D84" w:rsidRPr="002A6D84" w14:paraId="696B0FDA" w14:textId="77777777" w:rsidTr="00D97D7D">
              <w:trPr>
                <w:jc w:val="center"/>
              </w:trPr>
              <w:tc>
                <w:tcPr>
                  <w:tcW w:w="1366" w:type="dxa"/>
                </w:tcPr>
                <w:p w14:paraId="622753C8" w14:textId="77777777" w:rsidR="001F37E8" w:rsidRPr="002A6D84" w:rsidRDefault="001F37E8" w:rsidP="005E138F">
                  <w:pPr>
                    <w:pStyle w:val="BodyText2"/>
                    <w:widowControl w:val="0"/>
                    <w:spacing w:before="60" w:after="60" w:line="288" w:lineRule="auto"/>
                    <w:jc w:val="center"/>
                    <w:rPr>
                      <w:b/>
                      <w:bCs/>
                      <w:sz w:val="22"/>
                      <w:szCs w:val="22"/>
                    </w:rPr>
                  </w:pPr>
                  <w:r w:rsidRPr="002A6D84">
                    <w:rPr>
                      <w:b/>
                      <w:bCs/>
                      <w:sz w:val="22"/>
                      <w:szCs w:val="22"/>
                    </w:rPr>
                    <w:t>Vị trí</w:t>
                  </w:r>
                </w:p>
              </w:tc>
              <w:tc>
                <w:tcPr>
                  <w:tcW w:w="2028" w:type="dxa"/>
                </w:tcPr>
                <w:p w14:paraId="19C5FE38" w14:textId="77777777" w:rsidR="001F37E8" w:rsidRPr="002A6D84" w:rsidRDefault="001F37E8" w:rsidP="005E138F">
                  <w:pPr>
                    <w:pStyle w:val="BodyText2"/>
                    <w:widowControl w:val="0"/>
                    <w:spacing w:before="60" w:after="60" w:line="288" w:lineRule="auto"/>
                    <w:jc w:val="center"/>
                    <w:rPr>
                      <w:b/>
                      <w:bCs/>
                      <w:sz w:val="22"/>
                      <w:szCs w:val="22"/>
                    </w:rPr>
                  </w:pPr>
                  <w:r w:rsidRPr="002A6D84">
                    <w:rPr>
                      <w:b/>
                      <w:bCs/>
                      <w:sz w:val="22"/>
                      <w:szCs w:val="22"/>
                    </w:rPr>
                    <w:t>Xã đồng bằng</w:t>
                  </w:r>
                </w:p>
              </w:tc>
              <w:tc>
                <w:tcPr>
                  <w:tcW w:w="1866" w:type="dxa"/>
                </w:tcPr>
                <w:p w14:paraId="5BB666A9" w14:textId="77777777" w:rsidR="001F37E8" w:rsidRPr="002A6D84" w:rsidRDefault="001F37E8" w:rsidP="005E138F">
                  <w:pPr>
                    <w:pStyle w:val="BodyText2"/>
                    <w:widowControl w:val="0"/>
                    <w:spacing w:before="60" w:after="60" w:line="288" w:lineRule="auto"/>
                    <w:jc w:val="center"/>
                    <w:rPr>
                      <w:b/>
                      <w:bCs/>
                      <w:sz w:val="22"/>
                      <w:szCs w:val="22"/>
                    </w:rPr>
                  </w:pPr>
                  <w:r w:rsidRPr="002A6D84">
                    <w:rPr>
                      <w:b/>
                      <w:bCs/>
                      <w:sz w:val="22"/>
                      <w:szCs w:val="22"/>
                    </w:rPr>
                    <w:t>Xã trung du</w:t>
                  </w:r>
                </w:p>
              </w:tc>
              <w:tc>
                <w:tcPr>
                  <w:tcW w:w="1563" w:type="dxa"/>
                </w:tcPr>
                <w:p w14:paraId="7F8D43B2" w14:textId="77777777" w:rsidR="001F37E8" w:rsidRPr="002A6D84" w:rsidRDefault="001F37E8" w:rsidP="005E138F">
                  <w:pPr>
                    <w:pStyle w:val="BodyText2"/>
                    <w:widowControl w:val="0"/>
                    <w:spacing w:before="60" w:after="60" w:line="288" w:lineRule="auto"/>
                    <w:jc w:val="center"/>
                    <w:rPr>
                      <w:b/>
                      <w:bCs/>
                      <w:sz w:val="22"/>
                      <w:szCs w:val="22"/>
                    </w:rPr>
                  </w:pPr>
                  <w:r w:rsidRPr="002A6D84">
                    <w:rPr>
                      <w:b/>
                      <w:bCs/>
                      <w:sz w:val="22"/>
                      <w:szCs w:val="22"/>
                    </w:rPr>
                    <w:t>Xã miền núi</w:t>
                  </w:r>
                </w:p>
              </w:tc>
            </w:tr>
            <w:tr w:rsidR="002A6D84" w:rsidRPr="002A6D84" w14:paraId="51B439ED" w14:textId="77777777" w:rsidTr="00D97D7D">
              <w:trPr>
                <w:jc w:val="center"/>
              </w:trPr>
              <w:tc>
                <w:tcPr>
                  <w:tcW w:w="1366" w:type="dxa"/>
                </w:tcPr>
                <w:p w14:paraId="4B4C18B4" w14:textId="77777777" w:rsidR="001F37E8" w:rsidRPr="002A6D84" w:rsidRDefault="001F37E8" w:rsidP="005E138F">
                  <w:pPr>
                    <w:pStyle w:val="BodyText2"/>
                    <w:widowControl w:val="0"/>
                    <w:spacing w:before="60" w:after="60" w:line="288" w:lineRule="auto"/>
                    <w:jc w:val="center"/>
                    <w:rPr>
                      <w:sz w:val="22"/>
                      <w:szCs w:val="22"/>
                    </w:rPr>
                  </w:pPr>
                  <w:r w:rsidRPr="002A6D84">
                    <w:rPr>
                      <w:sz w:val="22"/>
                      <w:szCs w:val="22"/>
                    </w:rPr>
                    <w:t>1</w:t>
                  </w:r>
                </w:p>
              </w:tc>
              <w:tc>
                <w:tcPr>
                  <w:tcW w:w="2028" w:type="dxa"/>
                </w:tcPr>
                <w:p w14:paraId="415C8A8E" w14:textId="77777777" w:rsidR="001F37E8" w:rsidRPr="002A6D84" w:rsidRDefault="001F37E8" w:rsidP="005E138F">
                  <w:pPr>
                    <w:pStyle w:val="BodyText2"/>
                    <w:widowControl w:val="0"/>
                    <w:spacing w:before="60" w:after="60" w:line="288" w:lineRule="auto"/>
                    <w:jc w:val="center"/>
                    <w:rPr>
                      <w:sz w:val="22"/>
                      <w:szCs w:val="22"/>
                    </w:rPr>
                  </w:pPr>
                  <w:r w:rsidRPr="002A6D84">
                    <w:rPr>
                      <w:sz w:val="22"/>
                      <w:szCs w:val="22"/>
                    </w:rPr>
                    <w:t>99.00</w:t>
                  </w:r>
                </w:p>
              </w:tc>
              <w:tc>
                <w:tcPr>
                  <w:tcW w:w="1866" w:type="dxa"/>
                </w:tcPr>
                <w:p w14:paraId="163C4946" w14:textId="77777777" w:rsidR="001F37E8" w:rsidRPr="002A6D84" w:rsidRDefault="001F37E8" w:rsidP="005E138F">
                  <w:pPr>
                    <w:pStyle w:val="BodyText2"/>
                    <w:widowControl w:val="0"/>
                    <w:spacing w:before="60" w:after="60" w:line="288" w:lineRule="auto"/>
                    <w:jc w:val="center"/>
                    <w:rPr>
                      <w:sz w:val="22"/>
                      <w:szCs w:val="22"/>
                    </w:rPr>
                  </w:pPr>
                  <w:r w:rsidRPr="002A6D84">
                    <w:rPr>
                      <w:sz w:val="22"/>
                      <w:szCs w:val="22"/>
                    </w:rPr>
                    <w:t>79.200</w:t>
                  </w:r>
                </w:p>
              </w:tc>
              <w:tc>
                <w:tcPr>
                  <w:tcW w:w="1563" w:type="dxa"/>
                </w:tcPr>
                <w:p w14:paraId="21D3B42F" w14:textId="77777777" w:rsidR="001F37E8" w:rsidRPr="002A6D84" w:rsidRDefault="001F37E8" w:rsidP="005E138F">
                  <w:pPr>
                    <w:pStyle w:val="BodyText2"/>
                    <w:widowControl w:val="0"/>
                    <w:spacing w:before="60" w:after="60" w:line="288" w:lineRule="auto"/>
                    <w:jc w:val="center"/>
                    <w:rPr>
                      <w:sz w:val="22"/>
                      <w:szCs w:val="22"/>
                    </w:rPr>
                  </w:pPr>
                  <w:r w:rsidRPr="002A6D84">
                    <w:rPr>
                      <w:sz w:val="22"/>
                      <w:szCs w:val="22"/>
                    </w:rPr>
                    <w:t>44.600</w:t>
                  </w:r>
                </w:p>
              </w:tc>
            </w:tr>
            <w:tr w:rsidR="002A6D84" w:rsidRPr="002A6D84" w14:paraId="4FF70859" w14:textId="77777777" w:rsidTr="00D97D7D">
              <w:trPr>
                <w:jc w:val="center"/>
              </w:trPr>
              <w:tc>
                <w:tcPr>
                  <w:tcW w:w="1366" w:type="dxa"/>
                </w:tcPr>
                <w:p w14:paraId="0A1F248C" w14:textId="77777777" w:rsidR="001F37E8" w:rsidRPr="002A6D84" w:rsidRDefault="001F37E8" w:rsidP="005E138F">
                  <w:pPr>
                    <w:pStyle w:val="BodyText2"/>
                    <w:widowControl w:val="0"/>
                    <w:spacing w:before="60" w:after="60" w:line="288" w:lineRule="auto"/>
                    <w:jc w:val="center"/>
                    <w:rPr>
                      <w:sz w:val="22"/>
                      <w:szCs w:val="22"/>
                    </w:rPr>
                  </w:pPr>
                  <w:r w:rsidRPr="002A6D84">
                    <w:rPr>
                      <w:sz w:val="22"/>
                      <w:szCs w:val="22"/>
                    </w:rPr>
                    <w:t>2</w:t>
                  </w:r>
                </w:p>
              </w:tc>
              <w:tc>
                <w:tcPr>
                  <w:tcW w:w="2028" w:type="dxa"/>
                </w:tcPr>
                <w:p w14:paraId="67C9D477" w14:textId="77777777" w:rsidR="001F37E8" w:rsidRPr="002A6D84" w:rsidRDefault="001F37E8" w:rsidP="005E138F">
                  <w:pPr>
                    <w:pStyle w:val="BodyText2"/>
                    <w:widowControl w:val="0"/>
                    <w:spacing w:before="60" w:after="60" w:line="288" w:lineRule="auto"/>
                    <w:jc w:val="center"/>
                    <w:rPr>
                      <w:sz w:val="22"/>
                      <w:szCs w:val="22"/>
                    </w:rPr>
                  </w:pPr>
                  <w:r w:rsidRPr="002A6D84">
                    <w:rPr>
                      <w:sz w:val="22"/>
                      <w:szCs w:val="22"/>
                    </w:rPr>
                    <w:t>79.200</w:t>
                  </w:r>
                </w:p>
              </w:tc>
              <w:tc>
                <w:tcPr>
                  <w:tcW w:w="1866" w:type="dxa"/>
                </w:tcPr>
                <w:p w14:paraId="44E8CF9E" w14:textId="77777777" w:rsidR="001F37E8" w:rsidRPr="002A6D84" w:rsidRDefault="001F37E8" w:rsidP="005E138F">
                  <w:pPr>
                    <w:pStyle w:val="BodyText2"/>
                    <w:widowControl w:val="0"/>
                    <w:spacing w:before="60" w:after="60" w:line="288" w:lineRule="auto"/>
                    <w:jc w:val="center"/>
                    <w:rPr>
                      <w:sz w:val="22"/>
                      <w:szCs w:val="22"/>
                    </w:rPr>
                  </w:pPr>
                  <w:r w:rsidRPr="002A6D84">
                    <w:rPr>
                      <w:sz w:val="22"/>
                      <w:szCs w:val="22"/>
                    </w:rPr>
                    <w:t>64.400</w:t>
                  </w:r>
                </w:p>
              </w:tc>
              <w:tc>
                <w:tcPr>
                  <w:tcW w:w="1563" w:type="dxa"/>
                </w:tcPr>
                <w:p w14:paraId="3271B9F0" w14:textId="77777777" w:rsidR="001F37E8" w:rsidRPr="002A6D84" w:rsidRDefault="001F37E8" w:rsidP="005E138F">
                  <w:pPr>
                    <w:pStyle w:val="BodyText2"/>
                    <w:widowControl w:val="0"/>
                    <w:spacing w:before="60" w:after="60" w:line="288" w:lineRule="auto"/>
                    <w:jc w:val="center"/>
                    <w:rPr>
                      <w:sz w:val="22"/>
                      <w:szCs w:val="22"/>
                    </w:rPr>
                  </w:pPr>
                  <w:r w:rsidRPr="002A6D84">
                    <w:rPr>
                      <w:sz w:val="22"/>
                      <w:szCs w:val="22"/>
                    </w:rPr>
                    <w:t>34.700</w:t>
                  </w:r>
                </w:p>
              </w:tc>
            </w:tr>
            <w:tr w:rsidR="002A6D84" w:rsidRPr="002A6D84" w14:paraId="71A0A774" w14:textId="77777777" w:rsidTr="00D97D7D">
              <w:trPr>
                <w:jc w:val="center"/>
              </w:trPr>
              <w:tc>
                <w:tcPr>
                  <w:tcW w:w="1366" w:type="dxa"/>
                </w:tcPr>
                <w:p w14:paraId="53082834" w14:textId="77777777" w:rsidR="001F37E8" w:rsidRPr="002A6D84" w:rsidRDefault="001F37E8" w:rsidP="005E138F">
                  <w:pPr>
                    <w:pStyle w:val="BodyText2"/>
                    <w:widowControl w:val="0"/>
                    <w:spacing w:before="60" w:after="60" w:line="288" w:lineRule="auto"/>
                    <w:jc w:val="center"/>
                    <w:rPr>
                      <w:sz w:val="22"/>
                      <w:szCs w:val="22"/>
                    </w:rPr>
                  </w:pPr>
                  <w:r w:rsidRPr="002A6D84">
                    <w:rPr>
                      <w:sz w:val="22"/>
                      <w:szCs w:val="22"/>
                    </w:rPr>
                    <w:t>3</w:t>
                  </w:r>
                </w:p>
              </w:tc>
              <w:tc>
                <w:tcPr>
                  <w:tcW w:w="2028" w:type="dxa"/>
                </w:tcPr>
                <w:p w14:paraId="7AFB45FA" w14:textId="77777777" w:rsidR="001F37E8" w:rsidRPr="002A6D84" w:rsidRDefault="001F37E8" w:rsidP="005E138F">
                  <w:pPr>
                    <w:pStyle w:val="BodyText2"/>
                    <w:widowControl w:val="0"/>
                    <w:spacing w:before="60" w:after="60" w:line="288" w:lineRule="auto"/>
                    <w:jc w:val="center"/>
                    <w:rPr>
                      <w:sz w:val="22"/>
                      <w:szCs w:val="22"/>
                    </w:rPr>
                  </w:pPr>
                  <w:r w:rsidRPr="002A6D84">
                    <w:rPr>
                      <w:sz w:val="22"/>
                      <w:szCs w:val="22"/>
                    </w:rPr>
                    <w:t>64.400</w:t>
                  </w:r>
                </w:p>
              </w:tc>
              <w:tc>
                <w:tcPr>
                  <w:tcW w:w="1866" w:type="dxa"/>
                </w:tcPr>
                <w:p w14:paraId="14B88807" w14:textId="77777777" w:rsidR="001F37E8" w:rsidRPr="002A6D84" w:rsidRDefault="001F37E8" w:rsidP="005E138F">
                  <w:pPr>
                    <w:pStyle w:val="BodyText2"/>
                    <w:widowControl w:val="0"/>
                    <w:spacing w:before="60" w:after="60" w:line="288" w:lineRule="auto"/>
                    <w:jc w:val="center"/>
                    <w:rPr>
                      <w:sz w:val="22"/>
                      <w:szCs w:val="22"/>
                    </w:rPr>
                  </w:pPr>
                  <w:r w:rsidRPr="002A6D84">
                    <w:rPr>
                      <w:sz w:val="22"/>
                      <w:szCs w:val="22"/>
                    </w:rPr>
                    <w:t>49.500</w:t>
                  </w:r>
                </w:p>
              </w:tc>
              <w:tc>
                <w:tcPr>
                  <w:tcW w:w="1563" w:type="dxa"/>
                </w:tcPr>
                <w:p w14:paraId="06471FEE" w14:textId="77777777" w:rsidR="001F37E8" w:rsidRPr="002A6D84" w:rsidRDefault="001F37E8" w:rsidP="005E138F">
                  <w:pPr>
                    <w:pStyle w:val="BodyText2"/>
                    <w:widowControl w:val="0"/>
                    <w:spacing w:before="60" w:after="60" w:line="288" w:lineRule="auto"/>
                    <w:jc w:val="center"/>
                    <w:rPr>
                      <w:sz w:val="22"/>
                      <w:szCs w:val="22"/>
                    </w:rPr>
                  </w:pPr>
                  <w:r w:rsidRPr="002A6D84">
                    <w:rPr>
                      <w:sz w:val="22"/>
                      <w:szCs w:val="22"/>
                    </w:rPr>
                    <w:t>27.300</w:t>
                  </w:r>
                </w:p>
              </w:tc>
            </w:tr>
            <w:tr w:rsidR="001F37E8" w:rsidRPr="002A6D84" w14:paraId="766E4041" w14:textId="77777777" w:rsidTr="00D97D7D">
              <w:trPr>
                <w:jc w:val="center"/>
              </w:trPr>
              <w:tc>
                <w:tcPr>
                  <w:tcW w:w="1366" w:type="dxa"/>
                </w:tcPr>
                <w:p w14:paraId="3B44FD9C" w14:textId="77777777" w:rsidR="001F37E8" w:rsidRPr="002A6D84" w:rsidRDefault="001F37E8" w:rsidP="005E138F">
                  <w:pPr>
                    <w:pStyle w:val="BodyText2"/>
                    <w:widowControl w:val="0"/>
                    <w:spacing w:before="60" w:after="60" w:line="288" w:lineRule="auto"/>
                    <w:jc w:val="center"/>
                    <w:rPr>
                      <w:sz w:val="22"/>
                      <w:szCs w:val="22"/>
                    </w:rPr>
                  </w:pPr>
                  <w:r w:rsidRPr="002A6D84">
                    <w:rPr>
                      <w:sz w:val="22"/>
                      <w:szCs w:val="22"/>
                    </w:rPr>
                    <w:t>4</w:t>
                  </w:r>
                </w:p>
              </w:tc>
              <w:tc>
                <w:tcPr>
                  <w:tcW w:w="2028" w:type="dxa"/>
                </w:tcPr>
                <w:p w14:paraId="60C215DF" w14:textId="77777777" w:rsidR="001F37E8" w:rsidRPr="002A6D84" w:rsidRDefault="001F37E8" w:rsidP="005E138F">
                  <w:pPr>
                    <w:pStyle w:val="BodyText2"/>
                    <w:widowControl w:val="0"/>
                    <w:spacing w:before="60" w:after="60" w:line="288" w:lineRule="auto"/>
                    <w:jc w:val="center"/>
                    <w:rPr>
                      <w:sz w:val="22"/>
                      <w:szCs w:val="22"/>
                    </w:rPr>
                  </w:pPr>
                  <w:r w:rsidRPr="002A6D84">
                    <w:rPr>
                      <w:sz w:val="22"/>
                      <w:szCs w:val="22"/>
                    </w:rPr>
                    <w:t>49.500</w:t>
                  </w:r>
                </w:p>
              </w:tc>
              <w:tc>
                <w:tcPr>
                  <w:tcW w:w="1866" w:type="dxa"/>
                </w:tcPr>
                <w:p w14:paraId="10CE01CD" w14:textId="77777777" w:rsidR="001F37E8" w:rsidRPr="002A6D84" w:rsidRDefault="001F37E8" w:rsidP="005E138F">
                  <w:pPr>
                    <w:pStyle w:val="BodyText2"/>
                    <w:widowControl w:val="0"/>
                    <w:spacing w:before="60" w:after="60" w:line="288" w:lineRule="auto"/>
                    <w:jc w:val="center"/>
                    <w:rPr>
                      <w:sz w:val="22"/>
                      <w:szCs w:val="22"/>
                    </w:rPr>
                  </w:pPr>
                  <w:r w:rsidRPr="002A6D84">
                    <w:rPr>
                      <w:sz w:val="22"/>
                      <w:szCs w:val="22"/>
                    </w:rPr>
                    <w:t>39.600</w:t>
                  </w:r>
                </w:p>
              </w:tc>
              <w:tc>
                <w:tcPr>
                  <w:tcW w:w="1563" w:type="dxa"/>
                </w:tcPr>
                <w:p w14:paraId="4A27DDA1" w14:textId="77777777" w:rsidR="001F37E8" w:rsidRPr="002A6D84" w:rsidRDefault="001F37E8" w:rsidP="005E138F">
                  <w:pPr>
                    <w:pStyle w:val="BodyText2"/>
                    <w:widowControl w:val="0"/>
                    <w:spacing w:before="60" w:after="60" w:line="288" w:lineRule="auto"/>
                    <w:jc w:val="center"/>
                    <w:rPr>
                      <w:sz w:val="22"/>
                      <w:szCs w:val="22"/>
                    </w:rPr>
                  </w:pPr>
                  <w:r w:rsidRPr="002A6D84">
                    <w:rPr>
                      <w:sz w:val="22"/>
                      <w:szCs w:val="22"/>
                    </w:rPr>
                    <w:t>22.400</w:t>
                  </w:r>
                </w:p>
              </w:tc>
            </w:tr>
          </w:tbl>
          <w:p w14:paraId="7EA3E47D" w14:textId="4B243A4C" w:rsidR="001F37E8" w:rsidRPr="002A6D84" w:rsidRDefault="001F37E8" w:rsidP="005E138F">
            <w:pPr>
              <w:pStyle w:val="BodyText2"/>
              <w:widowControl w:val="0"/>
              <w:spacing w:before="120" w:after="60" w:line="288" w:lineRule="auto"/>
              <w:ind w:firstLine="170"/>
              <w:jc w:val="both"/>
            </w:pPr>
            <w:r w:rsidRPr="002A6D84">
              <w:t xml:space="preserve">b. Đối với </w:t>
            </w:r>
            <w:r w:rsidRPr="002A0372">
              <w:rPr>
                <w:highlight w:val="yellow"/>
              </w:rPr>
              <w:t>địa bàn thành phố Phan Rang</w:t>
            </w:r>
            <w:r w:rsidR="005E138F" w:rsidRPr="002A0372">
              <w:rPr>
                <w:highlight w:val="yellow"/>
              </w:rPr>
              <w:t xml:space="preserve"> </w:t>
            </w:r>
            <w:r w:rsidRPr="002A0372">
              <w:rPr>
                <w:highlight w:val="yellow"/>
              </w:rPr>
              <w:t>-</w:t>
            </w:r>
            <w:r w:rsidR="005E138F" w:rsidRPr="002A0372">
              <w:rPr>
                <w:highlight w:val="yellow"/>
              </w:rPr>
              <w:t xml:space="preserve"> </w:t>
            </w:r>
            <w:r w:rsidRPr="002A0372">
              <w:rPr>
                <w:highlight w:val="yellow"/>
              </w:rPr>
              <w:t>Tháp Chàm và tại các thị trấn</w:t>
            </w:r>
            <w:r w:rsidRPr="002A6D84">
              <w:t xml:space="preserve"> </w:t>
            </w:r>
          </w:p>
          <w:p w14:paraId="70817862" w14:textId="0EED6F95" w:rsidR="001F37E8" w:rsidRPr="002A6D84" w:rsidRDefault="001F37E8" w:rsidP="00B17A27">
            <w:pPr>
              <w:pStyle w:val="BodyText2"/>
              <w:widowControl w:val="0"/>
              <w:spacing w:before="60" w:after="60" w:line="288" w:lineRule="auto"/>
              <w:ind w:firstLine="170"/>
              <w:jc w:val="both"/>
            </w:pPr>
            <w:r w:rsidRPr="002A6D84">
              <w:t xml:space="preserve">- Tại địa bàn </w:t>
            </w:r>
            <w:r w:rsidRPr="002A0372">
              <w:rPr>
                <w:highlight w:val="yellow"/>
              </w:rPr>
              <w:t>thành phố Phan Rang</w:t>
            </w:r>
            <w:r w:rsidR="005E138F" w:rsidRPr="002A0372">
              <w:rPr>
                <w:highlight w:val="yellow"/>
              </w:rPr>
              <w:t xml:space="preserve"> </w:t>
            </w:r>
            <w:r w:rsidRPr="002A0372">
              <w:rPr>
                <w:highlight w:val="yellow"/>
              </w:rPr>
              <w:t>-</w:t>
            </w:r>
            <w:r w:rsidR="005E138F" w:rsidRPr="002A0372">
              <w:rPr>
                <w:highlight w:val="yellow"/>
              </w:rPr>
              <w:t xml:space="preserve"> </w:t>
            </w:r>
            <w:r w:rsidRPr="002A0372">
              <w:rPr>
                <w:highlight w:val="yellow"/>
              </w:rPr>
              <w:t>Tháp Chàm</w:t>
            </w:r>
            <w:r w:rsidRPr="002A6D84">
              <w:t>, giá đất là 270.000 đồng/m</w:t>
            </w:r>
            <w:r w:rsidRPr="002A6D84">
              <w:rPr>
                <w:vertAlign w:val="superscript"/>
              </w:rPr>
              <w:t>2</w:t>
            </w:r>
            <w:r w:rsidRPr="002A6D84">
              <w:t xml:space="preserve">. </w:t>
            </w:r>
          </w:p>
          <w:p w14:paraId="31F433E0" w14:textId="77777777" w:rsidR="001F37E8" w:rsidRPr="002A6D84" w:rsidRDefault="001F37E8" w:rsidP="00B17A27">
            <w:pPr>
              <w:pStyle w:val="BodyText2"/>
              <w:widowControl w:val="0"/>
              <w:spacing w:before="60" w:after="60" w:line="288" w:lineRule="auto"/>
              <w:ind w:firstLine="170"/>
              <w:jc w:val="both"/>
            </w:pPr>
            <w:r w:rsidRPr="002A6D84">
              <w:t xml:space="preserve">- Tại địa </w:t>
            </w:r>
            <w:r w:rsidRPr="002A0372">
              <w:rPr>
                <w:highlight w:val="yellow"/>
              </w:rPr>
              <w:t>bàn thị trấn Khánh Hải và thị trấn Phước Dân</w:t>
            </w:r>
            <w:r w:rsidRPr="002A6D84">
              <w:t>, giá đất là 152.100 đồng/m</w:t>
            </w:r>
            <w:r w:rsidRPr="002A6D84">
              <w:rPr>
                <w:vertAlign w:val="superscript"/>
              </w:rPr>
              <w:t>2</w:t>
            </w:r>
            <w:r w:rsidRPr="002A6D84">
              <w:t>.</w:t>
            </w:r>
          </w:p>
          <w:p w14:paraId="0076DDFD" w14:textId="77777777" w:rsidR="001F37E8" w:rsidRPr="002A6D84" w:rsidRDefault="001F37E8" w:rsidP="00B17A27">
            <w:pPr>
              <w:pStyle w:val="BodyText2"/>
              <w:widowControl w:val="0"/>
              <w:spacing w:before="60" w:after="60" w:line="288" w:lineRule="auto"/>
              <w:ind w:firstLine="170"/>
              <w:jc w:val="both"/>
            </w:pPr>
            <w:r w:rsidRPr="002A6D84">
              <w:t xml:space="preserve">- Tại địa bàn </w:t>
            </w:r>
            <w:r w:rsidRPr="002A0372">
              <w:rPr>
                <w:highlight w:val="yellow"/>
              </w:rPr>
              <w:t>thị trấn Tân Sơn</w:t>
            </w:r>
            <w:r w:rsidRPr="002A6D84">
              <w:t>, giá đất là 140.400 đồng/m</w:t>
            </w:r>
            <w:r w:rsidRPr="002A6D84">
              <w:rPr>
                <w:vertAlign w:val="superscript"/>
              </w:rPr>
              <w:t>2</w:t>
            </w:r>
            <w:r w:rsidRPr="002A6D84">
              <w:t xml:space="preserve"> và chỉ áp dụng đối với khu vực đất từ Quốc lộ 27 đến giáp sông Cái và từ Quốc lộ 27 đến kênh Tây. Các khu vực còn lại, tính theo giá đất tại tại điểm a mục 2.2.</w:t>
            </w:r>
          </w:p>
          <w:p w14:paraId="6B2EDC91" w14:textId="77777777" w:rsidR="001F37E8" w:rsidRPr="002A6D84" w:rsidRDefault="001F37E8" w:rsidP="00B17A27">
            <w:pPr>
              <w:pStyle w:val="BodyText2"/>
              <w:widowControl w:val="0"/>
              <w:spacing w:before="60" w:after="60" w:line="288" w:lineRule="auto"/>
              <w:ind w:firstLine="170"/>
              <w:jc w:val="both"/>
            </w:pPr>
            <w:r w:rsidRPr="002A6D84">
              <w:t>2.3. Bảng giá đất rừng sản xuất, rừng phòng hộ, rừng đặc dụng</w:t>
            </w:r>
          </w:p>
          <w:p w14:paraId="7FD0A693" w14:textId="77777777" w:rsidR="001F37E8" w:rsidRPr="002A6D84" w:rsidRDefault="001F37E8" w:rsidP="00B17A27">
            <w:pPr>
              <w:pStyle w:val="BodyText2"/>
              <w:widowControl w:val="0"/>
              <w:spacing w:before="60" w:after="60" w:line="288" w:lineRule="auto"/>
              <w:ind w:firstLine="170"/>
              <w:jc w:val="both"/>
            </w:pPr>
            <w:r w:rsidRPr="002A6D84">
              <w:t>a. Đối với địa bàn các xã</w:t>
            </w:r>
          </w:p>
          <w:p w14:paraId="0293638C" w14:textId="77777777" w:rsidR="001F37E8" w:rsidRPr="002A6D84" w:rsidRDefault="001F37E8" w:rsidP="005E138F">
            <w:pPr>
              <w:pStyle w:val="BodyText2"/>
              <w:widowControl w:val="0"/>
              <w:spacing w:before="120" w:after="60" w:line="288" w:lineRule="auto"/>
              <w:ind w:firstLine="3860"/>
              <w:jc w:val="both"/>
            </w:pPr>
            <w:r w:rsidRPr="002A6D84">
              <w:t>Đơn vị tính: đồng/m</w:t>
            </w:r>
            <w:r w:rsidRPr="002A6D84">
              <w:rPr>
                <w:vertAlign w:val="superscript"/>
              </w:rPr>
              <w:t>2</w:t>
            </w:r>
          </w:p>
          <w:tbl>
            <w:tblPr>
              <w:tblStyle w:val="TableGrid"/>
              <w:tblW w:w="0" w:type="auto"/>
              <w:jc w:val="center"/>
              <w:tblLayout w:type="fixed"/>
              <w:tblLook w:val="04A0" w:firstRow="1" w:lastRow="0" w:firstColumn="1" w:lastColumn="0" w:noHBand="0" w:noVBand="1"/>
            </w:tblPr>
            <w:tblGrid>
              <w:gridCol w:w="2533"/>
              <w:gridCol w:w="2285"/>
            </w:tblGrid>
            <w:tr w:rsidR="002A6D84" w:rsidRPr="002A6D84" w14:paraId="2468C650" w14:textId="77777777" w:rsidTr="005E138F">
              <w:trPr>
                <w:jc w:val="center"/>
              </w:trPr>
              <w:tc>
                <w:tcPr>
                  <w:tcW w:w="2533" w:type="dxa"/>
                </w:tcPr>
                <w:p w14:paraId="6B5E9500" w14:textId="77777777" w:rsidR="001F37E8" w:rsidRPr="002A6D84" w:rsidRDefault="001F37E8" w:rsidP="005E138F">
                  <w:pPr>
                    <w:pStyle w:val="BodyText2"/>
                    <w:widowControl w:val="0"/>
                    <w:spacing w:before="60" w:after="60" w:line="288" w:lineRule="auto"/>
                    <w:jc w:val="both"/>
                    <w:rPr>
                      <w:b/>
                      <w:bCs/>
                      <w:sz w:val="22"/>
                      <w:szCs w:val="22"/>
                    </w:rPr>
                  </w:pPr>
                  <w:r w:rsidRPr="002A6D84">
                    <w:rPr>
                      <w:b/>
                      <w:bCs/>
                      <w:sz w:val="22"/>
                      <w:szCs w:val="22"/>
                    </w:rPr>
                    <w:t>Khu vực</w:t>
                  </w:r>
                </w:p>
              </w:tc>
              <w:tc>
                <w:tcPr>
                  <w:tcW w:w="2285" w:type="dxa"/>
                </w:tcPr>
                <w:p w14:paraId="2687021C" w14:textId="77777777" w:rsidR="001F37E8" w:rsidRPr="002A6D84" w:rsidRDefault="001F37E8" w:rsidP="005E138F">
                  <w:pPr>
                    <w:pStyle w:val="BodyText2"/>
                    <w:widowControl w:val="0"/>
                    <w:spacing w:before="60" w:after="60" w:line="288" w:lineRule="auto"/>
                    <w:jc w:val="center"/>
                    <w:rPr>
                      <w:b/>
                      <w:bCs/>
                      <w:sz w:val="22"/>
                      <w:szCs w:val="22"/>
                    </w:rPr>
                  </w:pPr>
                  <w:r w:rsidRPr="002A6D84">
                    <w:rPr>
                      <w:b/>
                      <w:bCs/>
                      <w:sz w:val="22"/>
                      <w:szCs w:val="22"/>
                    </w:rPr>
                    <w:t>Giá đất</w:t>
                  </w:r>
                </w:p>
              </w:tc>
            </w:tr>
            <w:tr w:rsidR="002A6D84" w:rsidRPr="002A6D84" w14:paraId="4C95B278" w14:textId="77777777" w:rsidTr="005E138F">
              <w:trPr>
                <w:jc w:val="center"/>
              </w:trPr>
              <w:tc>
                <w:tcPr>
                  <w:tcW w:w="2533" w:type="dxa"/>
                </w:tcPr>
                <w:p w14:paraId="628CB23E" w14:textId="77777777" w:rsidR="001F37E8" w:rsidRPr="002A6D84" w:rsidRDefault="001F37E8" w:rsidP="005E138F">
                  <w:pPr>
                    <w:pStyle w:val="BodyText2"/>
                    <w:widowControl w:val="0"/>
                    <w:spacing w:before="60" w:after="60" w:line="288" w:lineRule="auto"/>
                    <w:jc w:val="both"/>
                    <w:rPr>
                      <w:sz w:val="22"/>
                      <w:szCs w:val="22"/>
                    </w:rPr>
                  </w:pPr>
                  <w:r w:rsidRPr="002A6D84">
                    <w:rPr>
                      <w:sz w:val="22"/>
                      <w:szCs w:val="22"/>
                    </w:rPr>
                    <w:t>Xã đồng bằng</w:t>
                  </w:r>
                </w:p>
              </w:tc>
              <w:tc>
                <w:tcPr>
                  <w:tcW w:w="2285" w:type="dxa"/>
                </w:tcPr>
                <w:p w14:paraId="4A9EE3CB" w14:textId="77777777" w:rsidR="001F37E8" w:rsidRPr="002A6D84" w:rsidRDefault="001F37E8" w:rsidP="005E138F">
                  <w:pPr>
                    <w:pStyle w:val="BodyText2"/>
                    <w:widowControl w:val="0"/>
                    <w:spacing w:before="60" w:after="60" w:line="288" w:lineRule="auto"/>
                    <w:jc w:val="center"/>
                    <w:rPr>
                      <w:sz w:val="22"/>
                      <w:szCs w:val="22"/>
                    </w:rPr>
                  </w:pPr>
                  <w:r w:rsidRPr="002A6D84">
                    <w:rPr>
                      <w:sz w:val="22"/>
                      <w:szCs w:val="22"/>
                    </w:rPr>
                    <w:t>29.700</w:t>
                  </w:r>
                </w:p>
              </w:tc>
            </w:tr>
            <w:tr w:rsidR="002A6D84" w:rsidRPr="002A6D84" w14:paraId="0AD2CF29" w14:textId="77777777" w:rsidTr="005E138F">
              <w:trPr>
                <w:jc w:val="center"/>
              </w:trPr>
              <w:tc>
                <w:tcPr>
                  <w:tcW w:w="2533" w:type="dxa"/>
                </w:tcPr>
                <w:p w14:paraId="25EC89A0" w14:textId="77777777" w:rsidR="001F37E8" w:rsidRPr="002A6D84" w:rsidRDefault="001F37E8" w:rsidP="005E138F">
                  <w:pPr>
                    <w:pStyle w:val="BodyText2"/>
                    <w:widowControl w:val="0"/>
                    <w:spacing w:before="60" w:after="60" w:line="288" w:lineRule="auto"/>
                    <w:jc w:val="both"/>
                    <w:rPr>
                      <w:sz w:val="22"/>
                      <w:szCs w:val="22"/>
                    </w:rPr>
                  </w:pPr>
                  <w:r w:rsidRPr="002A6D84">
                    <w:rPr>
                      <w:sz w:val="22"/>
                      <w:szCs w:val="22"/>
                    </w:rPr>
                    <w:t>Xã trung du</w:t>
                  </w:r>
                </w:p>
              </w:tc>
              <w:tc>
                <w:tcPr>
                  <w:tcW w:w="2285" w:type="dxa"/>
                </w:tcPr>
                <w:p w14:paraId="7E688567" w14:textId="77777777" w:rsidR="001F37E8" w:rsidRPr="002A6D84" w:rsidRDefault="001F37E8" w:rsidP="005E138F">
                  <w:pPr>
                    <w:pStyle w:val="BodyText2"/>
                    <w:widowControl w:val="0"/>
                    <w:spacing w:before="60" w:after="60" w:line="288" w:lineRule="auto"/>
                    <w:jc w:val="center"/>
                    <w:rPr>
                      <w:sz w:val="22"/>
                      <w:szCs w:val="22"/>
                    </w:rPr>
                  </w:pPr>
                  <w:r w:rsidRPr="002A6D84">
                    <w:rPr>
                      <w:sz w:val="22"/>
                      <w:szCs w:val="22"/>
                    </w:rPr>
                    <w:t>23.100</w:t>
                  </w:r>
                </w:p>
              </w:tc>
            </w:tr>
            <w:tr w:rsidR="002A6D84" w:rsidRPr="002A6D84" w14:paraId="57EF67EF" w14:textId="77777777" w:rsidTr="005E138F">
              <w:trPr>
                <w:jc w:val="center"/>
              </w:trPr>
              <w:tc>
                <w:tcPr>
                  <w:tcW w:w="2533" w:type="dxa"/>
                </w:tcPr>
                <w:p w14:paraId="54620C6B" w14:textId="77777777" w:rsidR="001F37E8" w:rsidRPr="002A6D84" w:rsidRDefault="001F37E8" w:rsidP="005E138F">
                  <w:pPr>
                    <w:pStyle w:val="BodyText2"/>
                    <w:widowControl w:val="0"/>
                    <w:spacing w:before="60" w:after="60" w:line="288" w:lineRule="auto"/>
                    <w:jc w:val="both"/>
                    <w:rPr>
                      <w:sz w:val="22"/>
                      <w:szCs w:val="22"/>
                    </w:rPr>
                  </w:pPr>
                  <w:r w:rsidRPr="002A6D84">
                    <w:rPr>
                      <w:sz w:val="22"/>
                      <w:szCs w:val="22"/>
                    </w:rPr>
                    <w:t>Xã miền núi</w:t>
                  </w:r>
                </w:p>
              </w:tc>
              <w:tc>
                <w:tcPr>
                  <w:tcW w:w="2285" w:type="dxa"/>
                </w:tcPr>
                <w:p w14:paraId="50834B5F" w14:textId="77777777" w:rsidR="001F37E8" w:rsidRPr="002A6D84" w:rsidRDefault="001F37E8" w:rsidP="005E138F">
                  <w:pPr>
                    <w:pStyle w:val="BodyText2"/>
                    <w:widowControl w:val="0"/>
                    <w:spacing w:before="60" w:after="60" w:line="288" w:lineRule="auto"/>
                    <w:jc w:val="center"/>
                    <w:rPr>
                      <w:sz w:val="22"/>
                      <w:szCs w:val="22"/>
                    </w:rPr>
                  </w:pPr>
                  <w:r w:rsidRPr="002A6D84">
                    <w:rPr>
                      <w:sz w:val="22"/>
                      <w:szCs w:val="22"/>
                    </w:rPr>
                    <w:t>16.500</w:t>
                  </w:r>
                </w:p>
              </w:tc>
            </w:tr>
          </w:tbl>
          <w:p w14:paraId="16730F4C" w14:textId="77777777" w:rsidR="001F37E8" w:rsidRPr="002A6D84" w:rsidRDefault="001F37E8" w:rsidP="005E138F">
            <w:pPr>
              <w:pStyle w:val="BodyText2"/>
              <w:widowControl w:val="0"/>
              <w:spacing w:before="120" w:after="60" w:line="288" w:lineRule="auto"/>
              <w:ind w:firstLine="170"/>
              <w:jc w:val="both"/>
            </w:pPr>
            <w:r w:rsidRPr="002A6D84">
              <w:lastRenderedPageBreak/>
              <w:t xml:space="preserve">b. Đối với địa bàn </w:t>
            </w:r>
            <w:r w:rsidRPr="002A0372">
              <w:rPr>
                <w:highlight w:val="yellow"/>
              </w:rPr>
              <w:t>thị trấn Tân Sơn</w:t>
            </w:r>
            <w:r w:rsidRPr="002A6D84">
              <w:t>: Giá đất là 25.200 đồng/m</w:t>
            </w:r>
            <w:r w:rsidRPr="002A6D84">
              <w:rPr>
                <w:vertAlign w:val="superscript"/>
              </w:rPr>
              <w:t>2</w:t>
            </w:r>
            <w:r w:rsidRPr="002A6D84">
              <w:t>.</w:t>
            </w:r>
          </w:p>
          <w:p w14:paraId="571E976C" w14:textId="77777777" w:rsidR="001F37E8" w:rsidRPr="002A6D84" w:rsidRDefault="001F37E8" w:rsidP="00B17A27">
            <w:pPr>
              <w:pStyle w:val="BodyText2"/>
              <w:widowControl w:val="0"/>
              <w:spacing w:before="60" w:after="60" w:line="288" w:lineRule="auto"/>
              <w:ind w:firstLine="170"/>
              <w:jc w:val="both"/>
            </w:pPr>
            <w:r w:rsidRPr="002A6D84">
              <w:t>2.4. Bảng giá đất nuôi trồng thủy sản</w:t>
            </w:r>
          </w:p>
          <w:p w14:paraId="4BA3E8A5" w14:textId="77777777" w:rsidR="001F37E8" w:rsidRPr="002A6D84" w:rsidRDefault="001F37E8" w:rsidP="00B17A27">
            <w:pPr>
              <w:pStyle w:val="BodyText2"/>
              <w:widowControl w:val="0"/>
              <w:spacing w:before="60" w:after="60" w:line="288" w:lineRule="auto"/>
              <w:ind w:firstLine="170"/>
              <w:jc w:val="both"/>
            </w:pPr>
            <w:r w:rsidRPr="002A6D84">
              <w:t>a. Đối với địa bàn các xã</w:t>
            </w:r>
          </w:p>
          <w:p w14:paraId="6A20D6AF" w14:textId="77777777" w:rsidR="001F37E8" w:rsidRPr="002A6D84" w:rsidRDefault="001F37E8" w:rsidP="005E138F">
            <w:pPr>
              <w:pStyle w:val="BodyText2"/>
              <w:widowControl w:val="0"/>
              <w:spacing w:before="60" w:after="60" w:line="288" w:lineRule="auto"/>
              <w:ind w:firstLine="4427"/>
              <w:jc w:val="both"/>
            </w:pPr>
            <w:r w:rsidRPr="002A6D84">
              <w:t>Đơn vị tính: đồng/m</w:t>
            </w:r>
            <w:r w:rsidRPr="002A6D84">
              <w:rPr>
                <w:vertAlign w:val="superscript"/>
              </w:rPr>
              <w:t>2</w:t>
            </w:r>
          </w:p>
          <w:tbl>
            <w:tblPr>
              <w:tblStyle w:val="TableGrid"/>
              <w:tblW w:w="6985" w:type="dxa"/>
              <w:jc w:val="center"/>
              <w:tblLayout w:type="fixed"/>
              <w:tblLook w:val="04A0" w:firstRow="1" w:lastRow="0" w:firstColumn="1" w:lastColumn="0" w:noHBand="0" w:noVBand="1"/>
            </w:tblPr>
            <w:tblGrid>
              <w:gridCol w:w="1508"/>
              <w:gridCol w:w="1946"/>
              <w:gridCol w:w="1826"/>
              <w:gridCol w:w="1705"/>
            </w:tblGrid>
            <w:tr w:rsidR="002A6D84" w:rsidRPr="002A6D84" w14:paraId="2DF48786" w14:textId="77777777" w:rsidTr="00D97D7D">
              <w:trPr>
                <w:jc w:val="center"/>
              </w:trPr>
              <w:tc>
                <w:tcPr>
                  <w:tcW w:w="1508" w:type="dxa"/>
                </w:tcPr>
                <w:p w14:paraId="08D8E220" w14:textId="77777777" w:rsidR="001F37E8" w:rsidRPr="002A6D84" w:rsidRDefault="001F37E8" w:rsidP="005E138F">
                  <w:pPr>
                    <w:pStyle w:val="BodyText2"/>
                    <w:widowControl w:val="0"/>
                    <w:spacing w:before="60" w:after="60" w:line="288" w:lineRule="auto"/>
                    <w:jc w:val="center"/>
                    <w:rPr>
                      <w:b/>
                      <w:bCs/>
                      <w:sz w:val="22"/>
                      <w:szCs w:val="22"/>
                    </w:rPr>
                  </w:pPr>
                  <w:r w:rsidRPr="002A6D84">
                    <w:rPr>
                      <w:b/>
                      <w:bCs/>
                      <w:sz w:val="22"/>
                      <w:szCs w:val="22"/>
                    </w:rPr>
                    <w:t>Vị trí</w:t>
                  </w:r>
                </w:p>
              </w:tc>
              <w:tc>
                <w:tcPr>
                  <w:tcW w:w="1946" w:type="dxa"/>
                </w:tcPr>
                <w:p w14:paraId="0367A458" w14:textId="77777777" w:rsidR="001F37E8" w:rsidRPr="002A6D84" w:rsidRDefault="001F37E8" w:rsidP="005E138F">
                  <w:pPr>
                    <w:pStyle w:val="BodyText2"/>
                    <w:widowControl w:val="0"/>
                    <w:spacing w:before="60" w:after="60" w:line="288" w:lineRule="auto"/>
                    <w:jc w:val="center"/>
                    <w:rPr>
                      <w:b/>
                      <w:bCs/>
                      <w:sz w:val="22"/>
                      <w:szCs w:val="22"/>
                    </w:rPr>
                  </w:pPr>
                  <w:r w:rsidRPr="002A6D84">
                    <w:rPr>
                      <w:b/>
                      <w:bCs/>
                      <w:sz w:val="22"/>
                      <w:szCs w:val="22"/>
                    </w:rPr>
                    <w:t>Xã đồng bằng</w:t>
                  </w:r>
                </w:p>
              </w:tc>
              <w:tc>
                <w:tcPr>
                  <w:tcW w:w="1826" w:type="dxa"/>
                </w:tcPr>
                <w:p w14:paraId="3A1878B8" w14:textId="77777777" w:rsidR="001F37E8" w:rsidRPr="002A6D84" w:rsidRDefault="001F37E8" w:rsidP="005E138F">
                  <w:pPr>
                    <w:pStyle w:val="BodyText2"/>
                    <w:widowControl w:val="0"/>
                    <w:spacing w:before="60" w:after="60" w:line="288" w:lineRule="auto"/>
                    <w:jc w:val="center"/>
                    <w:rPr>
                      <w:b/>
                      <w:bCs/>
                      <w:sz w:val="22"/>
                      <w:szCs w:val="22"/>
                    </w:rPr>
                  </w:pPr>
                  <w:r w:rsidRPr="002A6D84">
                    <w:rPr>
                      <w:b/>
                      <w:bCs/>
                      <w:sz w:val="22"/>
                      <w:szCs w:val="22"/>
                    </w:rPr>
                    <w:t>Xã trung du</w:t>
                  </w:r>
                </w:p>
              </w:tc>
              <w:tc>
                <w:tcPr>
                  <w:tcW w:w="1705" w:type="dxa"/>
                </w:tcPr>
                <w:p w14:paraId="57DBFFE3" w14:textId="77777777" w:rsidR="001F37E8" w:rsidRPr="002A6D84" w:rsidRDefault="001F37E8" w:rsidP="005E138F">
                  <w:pPr>
                    <w:pStyle w:val="BodyText2"/>
                    <w:widowControl w:val="0"/>
                    <w:spacing w:before="60" w:after="60" w:line="288" w:lineRule="auto"/>
                    <w:jc w:val="center"/>
                    <w:rPr>
                      <w:b/>
                      <w:bCs/>
                      <w:sz w:val="22"/>
                      <w:szCs w:val="22"/>
                    </w:rPr>
                  </w:pPr>
                  <w:r w:rsidRPr="002A6D84">
                    <w:rPr>
                      <w:b/>
                      <w:bCs/>
                      <w:sz w:val="22"/>
                      <w:szCs w:val="22"/>
                    </w:rPr>
                    <w:t>Xã miền núi</w:t>
                  </w:r>
                </w:p>
              </w:tc>
            </w:tr>
            <w:tr w:rsidR="002A6D84" w:rsidRPr="002A6D84" w14:paraId="21D8A374" w14:textId="77777777" w:rsidTr="00D97D7D">
              <w:trPr>
                <w:jc w:val="center"/>
              </w:trPr>
              <w:tc>
                <w:tcPr>
                  <w:tcW w:w="1508" w:type="dxa"/>
                </w:tcPr>
                <w:p w14:paraId="18FFF447" w14:textId="77777777" w:rsidR="001F37E8" w:rsidRPr="002A6D84" w:rsidRDefault="001F37E8" w:rsidP="005E138F">
                  <w:pPr>
                    <w:pStyle w:val="BodyText2"/>
                    <w:widowControl w:val="0"/>
                    <w:spacing w:before="60" w:after="60" w:line="288" w:lineRule="auto"/>
                    <w:jc w:val="center"/>
                    <w:rPr>
                      <w:sz w:val="22"/>
                      <w:szCs w:val="22"/>
                    </w:rPr>
                  </w:pPr>
                  <w:r w:rsidRPr="002A6D84">
                    <w:rPr>
                      <w:sz w:val="22"/>
                      <w:szCs w:val="22"/>
                    </w:rPr>
                    <w:t>1</w:t>
                  </w:r>
                </w:p>
              </w:tc>
              <w:tc>
                <w:tcPr>
                  <w:tcW w:w="1946" w:type="dxa"/>
                </w:tcPr>
                <w:p w14:paraId="2E4AFE0B" w14:textId="77777777" w:rsidR="001F37E8" w:rsidRPr="002A6D84" w:rsidRDefault="001F37E8" w:rsidP="005E138F">
                  <w:pPr>
                    <w:pStyle w:val="BodyText2"/>
                    <w:widowControl w:val="0"/>
                    <w:spacing w:before="60" w:after="60" w:line="288" w:lineRule="auto"/>
                    <w:jc w:val="center"/>
                    <w:rPr>
                      <w:sz w:val="22"/>
                      <w:szCs w:val="22"/>
                    </w:rPr>
                  </w:pPr>
                  <w:r w:rsidRPr="002A6D84">
                    <w:rPr>
                      <w:sz w:val="22"/>
                      <w:szCs w:val="22"/>
                    </w:rPr>
                    <w:t>99.00</w:t>
                  </w:r>
                </w:p>
              </w:tc>
              <w:tc>
                <w:tcPr>
                  <w:tcW w:w="1826" w:type="dxa"/>
                </w:tcPr>
                <w:p w14:paraId="0E00B2F5" w14:textId="77777777" w:rsidR="001F37E8" w:rsidRPr="002A6D84" w:rsidRDefault="001F37E8" w:rsidP="005E138F">
                  <w:pPr>
                    <w:pStyle w:val="BodyText2"/>
                    <w:widowControl w:val="0"/>
                    <w:spacing w:before="60" w:after="60" w:line="288" w:lineRule="auto"/>
                    <w:jc w:val="center"/>
                    <w:rPr>
                      <w:sz w:val="22"/>
                      <w:szCs w:val="22"/>
                    </w:rPr>
                  </w:pPr>
                  <w:r w:rsidRPr="002A6D84">
                    <w:rPr>
                      <w:sz w:val="22"/>
                      <w:szCs w:val="22"/>
                    </w:rPr>
                    <w:t>62.000</w:t>
                  </w:r>
                </w:p>
              </w:tc>
              <w:tc>
                <w:tcPr>
                  <w:tcW w:w="1705" w:type="dxa"/>
                </w:tcPr>
                <w:p w14:paraId="4BDE1501" w14:textId="77777777" w:rsidR="001F37E8" w:rsidRPr="002A6D84" w:rsidRDefault="001F37E8" w:rsidP="005E138F">
                  <w:pPr>
                    <w:pStyle w:val="BodyText2"/>
                    <w:widowControl w:val="0"/>
                    <w:spacing w:before="60" w:after="60" w:line="288" w:lineRule="auto"/>
                    <w:jc w:val="center"/>
                    <w:rPr>
                      <w:sz w:val="22"/>
                      <w:szCs w:val="22"/>
                    </w:rPr>
                  </w:pPr>
                  <w:r w:rsidRPr="002A6D84">
                    <w:rPr>
                      <w:sz w:val="22"/>
                      <w:szCs w:val="22"/>
                    </w:rPr>
                    <w:t>34.700</w:t>
                  </w:r>
                </w:p>
              </w:tc>
            </w:tr>
            <w:tr w:rsidR="002A6D84" w:rsidRPr="002A6D84" w14:paraId="0A9F396B" w14:textId="77777777" w:rsidTr="00D97D7D">
              <w:trPr>
                <w:jc w:val="center"/>
              </w:trPr>
              <w:tc>
                <w:tcPr>
                  <w:tcW w:w="1508" w:type="dxa"/>
                </w:tcPr>
                <w:p w14:paraId="0F0355B0" w14:textId="77777777" w:rsidR="001F37E8" w:rsidRPr="002A6D84" w:rsidRDefault="001F37E8" w:rsidP="005E138F">
                  <w:pPr>
                    <w:pStyle w:val="BodyText2"/>
                    <w:widowControl w:val="0"/>
                    <w:spacing w:before="60" w:after="60" w:line="288" w:lineRule="auto"/>
                    <w:jc w:val="center"/>
                    <w:rPr>
                      <w:sz w:val="22"/>
                      <w:szCs w:val="22"/>
                    </w:rPr>
                  </w:pPr>
                  <w:r w:rsidRPr="002A6D84">
                    <w:rPr>
                      <w:sz w:val="22"/>
                      <w:szCs w:val="22"/>
                    </w:rPr>
                    <w:t>2</w:t>
                  </w:r>
                </w:p>
              </w:tc>
              <w:tc>
                <w:tcPr>
                  <w:tcW w:w="1946" w:type="dxa"/>
                </w:tcPr>
                <w:p w14:paraId="0DFAEB6D" w14:textId="77777777" w:rsidR="001F37E8" w:rsidRPr="002A6D84" w:rsidRDefault="001F37E8" w:rsidP="005E138F">
                  <w:pPr>
                    <w:pStyle w:val="BodyText2"/>
                    <w:widowControl w:val="0"/>
                    <w:spacing w:before="60" w:after="60" w:line="288" w:lineRule="auto"/>
                    <w:jc w:val="center"/>
                    <w:rPr>
                      <w:sz w:val="22"/>
                      <w:szCs w:val="22"/>
                    </w:rPr>
                  </w:pPr>
                  <w:r w:rsidRPr="002A6D84">
                    <w:rPr>
                      <w:sz w:val="22"/>
                      <w:szCs w:val="22"/>
                    </w:rPr>
                    <w:t>74.300</w:t>
                  </w:r>
                </w:p>
              </w:tc>
              <w:tc>
                <w:tcPr>
                  <w:tcW w:w="1826" w:type="dxa"/>
                </w:tcPr>
                <w:p w14:paraId="6E2667B2" w14:textId="77777777" w:rsidR="001F37E8" w:rsidRPr="002A6D84" w:rsidRDefault="001F37E8" w:rsidP="005E138F">
                  <w:pPr>
                    <w:pStyle w:val="BodyText2"/>
                    <w:widowControl w:val="0"/>
                    <w:spacing w:before="60" w:after="60" w:line="288" w:lineRule="auto"/>
                    <w:jc w:val="center"/>
                    <w:rPr>
                      <w:sz w:val="22"/>
                      <w:szCs w:val="22"/>
                    </w:rPr>
                  </w:pPr>
                  <w:r w:rsidRPr="002A6D84">
                    <w:rPr>
                      <w:sz w:val="22"/>
                      <w:szCs w:val="22"/>
                    </w:rPr>
                    <w:t>44.600</w:t>
                  </w:r>
                </w:p>
              </w:tc>
              <w:tc>
                <w:tcPr>
                  <w:tcW w:w="1705" w:type="dxa"/>
                </w:tcPr>
                <w:p w14:paraId="52651338" w14:textId="77777777" w:rsidR="001F37E8" w:rsidRPr="002A6D84" w:rsidRDefault="001F37E8" w:rsidP="005E138F">
                  <w:pPr>
                    <w:pStyle w:val="BodyText2"/>
                    <w:widowControl w:val="0"/>
                    <w:spacing w:before="60" w:after="60" w:line="288" w:lineRule="auto"/>
                    <w:jc w:val="center"/>
                    <w:rPr>
                      <w:sz w:val="22"/>
                      <w:szCs w:val="22"/>
                    </w:rPr>
                  </w:pPr>
                  <w:r w:rsidRPr="002A6D84">
                    <w:rPr>
                      <w:sz w:val="22"/>
                      <w:szCs w:val="22"/>
                    </w:rPr>
                    <w:t>29.700</w:t>
                  </w:r>
                </w:p>
              </w:tc>
            </w:tr>
            <w:tr w:rsidR="002A6D84" w:rsidRPr="002A6D84" w14:paraId="22CC7642" w14:textId="77777777" w:rsidTr="00D97D7D">
              <w:trPr>
                <w:jc w:val="center"/>
              </w:trPr>
              <w:tc>
                <w:tcPr>
                  <w:tcW w:w="1508" w:type="dxa"/>
                </w:tcPr>
                <w:p w14:paraId="196A6AD5" w14:textId="77777777" w:rsidR="001F37E8" w:rsidRPr="002A6D84" w:rsidRDefault="001F37E8" w:rsidP="005E138F">
                  <w:pPr>
                    <w:pStyle w:val="BodyText2"/>
                    <w:widowControl w:val="0"/>
                    <w:spacing w:before="60" w:after="60" w:line="288" w:lineRule="auto"/>
                    <w:jc w:val="center"/>
                    <w:rPr>
                      <w:sz w:val="22"/>
                      <w:szCs w:val="22"/>
                    </w:rPr>
                  </w:pPr>
                  <w:r w:rsidRPr="002A6D84">
                    <w:rPr>
                      <w:sz w:val="22"/>
                      <w:szCs w:val="22"/>
                    </w:rPr>
                    <w:t>3</w:t>
                  </w:r>
                </w:p>
              </w:tc>
              <w:tc>
                <w:tcPr>
                  <w:tcW w:w="1946" w:type="dxa"/>
                </w:tcPr>
                <w:p w14:paraId="22912042" w14:textId="77777777" w:rsidR="001F37E8" w:rsidRPr="002A6D84" w:rsidRDefault="001F37E8" w:rsidP="005E138F">
                  <w:pPr>
                    <w:pStyle w:val="BodyText2"/>
                    <w:widowControl w:val="0"/>
                    <w:spacing w:before="60" w:after="60" w:line="288" w:lineRule="auto"/>
                    <w:jc w:val="center"/>
                    <w:rPr>
                      <w:sz w:val="22"/>
                      <w:szCs w:val="22"/>
                    </w:rPr>
                  </w:pPr>
                  <w:r w:rsidRPr="002A6D84">
                    <w:rPr>
                      <w:sz w:val="22"/>
                      <w:szCs w:val="22"/>
                    </w:rPr>
                    <w:t>54.500</w:t>
                  </w:r>
                </w:p>
              </w:tc>
              <w:tc>
                <w:tcPr>
                  <w:tcW w:w="1826" w:type="dxa"/>
                </w:tcPr>
                <w:p w14:paraId="348F4444" w14:textId="77777777" w:rsidR="001F37E8" w:rsidRPr="002A6D84" w:rsidRDefault="001F37E8" w:rsidP="005E138F">
                  <w:pPr>
                    <w:pStyle w:val="BodyText2"/>
                    <w:widowControl w:val="0"/>
                    <w:spacing w:before="60" w:after="60" w:line="288" w:lineRule="auto"/>
                    <w:jc w:val="center"/>
                    <w:rPr>
                      <w:sz w:val="22"/>
                      <w:szCs w:val="22"/>
                    </w:rPr>
                  </w:pPr>
                  <w:r w:rsidRPr="002A6D84">
                    <w:rPr>
                      <w:sz w:val="22"/>
                      <w:szCs w:val="22"/>
                    </w:rPr>
                    <w:t>37.200</w:t>
                  </w:r>
                </w:p>
              </w:tc>
              <w:tc>
                <w:tcPr>
                  <w:tcW w:w="1705" w:type="dxa"/>
                </w:tcPr>
                <w:p w14:paraId="773AB8B2" w14:textId="77777777" w:rsidR="001F37E8" w:rsidRPr="002A6D84" w:rsidRDefault="001F37E8" w:rsidP="005E138F">
                  <w:pPr>
                    <w:pStyle w:val="BodyText2"/>
                    <w:widowControl w:val="0"/>
                    <w:spacing w:before="60" w:after="60" w:line="288" w:lineRule="auto"/>
                    <w:jc w:val="center"/>
                    <w:rPr>
                      <w:sz w:val="22"/>
                      <w:szCs w:val="22"/>
                    </w:rPr>
                  </w:pPr>
                  <w:r w:rsidRPr="002A6D84">
                    <w:rPr>
                      <w:sz w:val="22"/>
                      <w:szCs w:val="22"/>
                    </w:rPr>
                    <w:t>24.800</w:t>
                  </w:r>
                </w:p>
              </w:tc>
            </w:tr>
            <w:tr w:rsidR="001F37E8" w:rsidRPr="002A6D84" w14:paraId="4D4507C6" w14:textId="77777777" w:rsidTr="00D97D7D">
              <w:trPr>
                <w:jc w:val="center"/>
              </w:trPr>
              <w:tc>
                <w:tcPr>
                  <w:tcW w:w="1508" w:type="dxa"/>
                </w:tcPr>
                <w:p w14:paraId="18E1838B" w14:textId="77777777" w:rsidR="001F37E8" w:rsidRPr="002A6D84" w:rsidRDefault="001F37E8" w:rsidP="005E138F">
                  <w:pPr>
                    <w:pStyle w:val="BodyText2"/>
                    <w:widowControl w:val="0"/>
                    <w:spacing w:before="60" w:after="60" w:line="288" w:lineRule="auto"/>
                    <w:jc w:val="center"/>
                    <w:rPr>
                      <w:sz w:val="22"/>
                      <w:szCs w:val="22"/>
                    </w:rPr>
                  </w:pPr>
                  <w:r w:rsidRPr="002A6D84">
                    <w:rPr>
                      <w:sz w:val="22"/>
                      <w:szCs w:val="22"/>
                    </w:rPr>
                    <w:t>4</w:t>
                  </w:r>
                </w:p>
              </w:tc>
              <w:tc>
                <w:tcPr>
                  <w:tcW w:w="1946" w:type="dxa"/>
                </w:tcPr>
                <w:p w14:paraId="1E801C80" w14:textId="77777777" w:rsidR="001F37E8" w:rsidRPr="002A6D84" w:rsidRDefault="001F37E8" w:rsidP="005E138F">
                  <w:pPr>
                    <w:pStyle w:val="BodyText2"/>
                    <w:widowControl w:val="0"/>
                    <w:spacing w:before="60" w:after="60" w:line="288" w:lineRule="auto"/>
                    <w:jc w:val="center"/>
                    <w:rPr>
                      <w:sz w:val="22"/>
                      <w:szCs w:val="22"/>
                    </w:rPr>
                  </w:pPr>
                  <w:r w:rsidRPr="002A6D84">
                    <w:rPr>
                      <w:sz w:val="22"/>
                      <w:szCs w:val="22"/>
                    </w:rPr>
                    <w:t>44.600</w:t>
                  </w:r>
                </w:p>
              </w:tc>
              <w:tc>
                <w:tcPr>
                  <w:tcW w:w="1826" w:type="dxa"/>
                </w:tcPr>
                <w:p w14:paraId="33D22C66" w14:textId="77777777" w:rsidR="001F37E8" w:rsidRPr="002A6D84" w:rsidRDefault="001F37E8" w:rsidP="005E138F">
                  <w:pPr>
                    <w:pStyle w:val="BodyText2"/>
                    <w:widowControl w:val="0"/>
                    <w:spacing w:before="60" w:after="60" w:line="288" w:lineRule="auto"/>
                    <w:jc w:val="center"/>
                    <w:rPr>
                      <w:sz w:val="22"/>
                      <w:szCs w:val="22"/>
                    </w:rPr>
                  </w:pPr>
                  <w:r w:rsidRPr="002A6D84">
                    <w:rPr>
                      <w:sz w:val="22"/>
                      <w:szCs w:val="22"/>
                    </w:rPr>
                    <w:t>24.800</w:t>
                  </w:r>
                </w:p>
              </w:tc>
              <w:tc>
                <w:tcPr>
                  <w:tcW w:w="1705" w:type="dxa"/>
                </w:tcPr>
                <w:p w14:paraId="20FE0CFD" w14:textId="77777777" w:rsidR="001F37E8" w:rsidRPr="002A6D84" w:rsidRDefault="001F37E8" w:rsidP="005E138F">
                  <w:pPr>
                    <w:pStyle w:val="BodyText2"/>
                    <w:widowControl w:val="0"/>
                    <w:spacing w:before="60" w:after="60" w:line="288" w:lineRule="auto"/>
                    <w:jc w:val="center"/>
                    <w:rPr>
                      <w:sz w:val="22"/>
                      <w:szCs w:val="22"/>
                    </w:rPr>
                  </w:pPr>
                  <w:r w:rsidRPr="002A6D84">
                    <w:rPr>
                      <w:sz w:val="22"/>
                      <w:szCs w:val="22"/>
                    </w:rPr>
                    <w:t>19.800</w:t>
                  </w:r>
                </w:p>
              </w:tc>
            </w:tr>
          </w:tbl>
          <w:p w14:paraId="6C4803CE" w14:textId="77777777" w:rsidR="001F37E8" w:rsidRPr="002A6D84" w:rsidRDefault="001F37E8" w:rsidP="005E138F">
            <w:pPr>
              <w:pStyle w:val="BodyText2"/>
              <w:widowControl w:val="0"/>
              <w:spacing w:before="240" w:after="60" w:line="288" w:lineRule="auto"/>
              <w:ind w:firstLine="170"/>
              <w:jc w:val="both"/>
            </w:pPr>
            <w:r w:rsidRPr="002A6D84">
              <w:t xml:space="preserve">b. Đối với địa bàn </w:t>
            </w:r>
            <w:r w:rsidRPr="002A0372">
              <w:rPr>
                <w:highlight w:val="yellow"/>
              </w:rPr>
              <w:t>thành phố Phan Rang-Tháp Chàm và thị trấn Khánh Hải</w:t>
            </w:r>
          </w:p>
          <w:p w14:paraId="21C6DD9D" w14:textId="5CB5CD23" w:rsidR="001F37E8" w:rsidRPr="002A6D84" w:rsidRDefault="001F37E8" w:rsidP="00B17A27">
            <w:pPr>
              <w:pStyle w:val="BodyText2"/>
              <w:widowControl w:val="0"/>
              <w:spacing w:before="60" w:after="60" w:line="288" w:lineRule="auto"/>
              <w:ind w:firstLine="170"/>
              <w:jc w:val="both"/>
            </w:pPr>
            <w:r w:rsidRPr="002A6D84">
              <w:t xml:space="preserve">- Tại địa bàn </w:t>
            </w:r>
            <w:r w:rsidRPr="002A0372">
              <w:rPr>
                <w:highlight w:val="yellow"/>
              </w:rPr>
              <w:t>thành phố Phan Rang</w:t>
            </w:r>
            <w:r w:rsidR="002A0372">
              <w:rPr>
                <w:highlight w:val="yellow"/>
              </w:rPr>
              <w:t xml:space="preserve"> </w:t>
            </w:r>
            <w:r w:rsidRPr="002A0372">
              <w:rPr>
                <w:highlight w:val="yellow"/>
              </w:rPr>
              <w:t>-</w:t>
            </w:r>
            <w:r w:rsidR="002A0372">
              <w:rPr>
                <w:highlight w:val="yellow"/>
              </w:rPr>
              <w:t xml:space="preserve"> </w:t>
            </w:r>
            <w:r w:rsidRPr="002A0372">
              <w:rPr>
                <w:highlight w:val="yellow"/>
              </w:rPr>
              <w:t>Tháp Chàm</w:t>
            </w:r>
            <w:r w:rsidRPr="002A6D84">
              <w:t>, giá đất là 245.000 đồng/m</w:t>
            </w:r>
            <w:r w:rsidRPr="002A6D84">
              <w:rPr>
                <w:vertAlign w:val="superscript"/>
              </w:rPr>
              <w:t>2</w:t>
            </w:r>
          </w:p>
          <w:p w14:paraId="6530998A" w14:textId="77777777" w:rsidR="001F37E8" w:rsidRPr="002A6D84" w:rsidRDefault="001F37E8" w:rsidP="00B17A27">
            <w:pPr>
              <w:pStyle w:val="BodyText2"/>
              <w:widowControl w:val="0"/>
              <w:spacing w:before="60" w:after="60" w:line="288" w:lineRule="auto"/>
              <w:ind w:firstLine="170"/>
              <w:jc w:val="both"/>
            </w:pPr>
            <w:r w:rsidRPr="002A6D84">
              <w:t xml:space="preserve">- Tại địa bàn </w:t>
            </w:r>
            <w:r w:rsidRPr="002A0372">
              <w:rPr>
                <w:highlight w:val="yellow"/>
              </w:rPr>
              <w:t>thị trấn Khánh Hải</w:t>
            </w:r>
            <w:r w:rsidRPr="002A6D84">
              <w:t>, giá đất là 117.000 đồng/m</w:t>
            </w:r>
            <w:r w:rsidRPr="002A6D84">
              <w:rPr>
                <w:vertAlign w:val="superscript"/>
              </w:rPr>
              <w:t>2</w:t>
            </w:r>
            <w:r w:rsidRPr="002A6D84">
              <w:t>.</w:t>
            </w:r>
          </w:p>
          <w:p w14:paraId="147F243E" w14:textId="77777777" w:rsidR="001F37E8" w:rsidRPr="002A6D84" w:rsidRDefault="001F37E8" w:rsidP="00B17A27">
            <w:pPr>
              <w:pStyle w:val="BodyText2"/>
              <w:widowControl w:val="0"/>
              <w:spacing w:before="60" w:after="60" w:line="288" w:lineRule="auto"/>
              <w:ind w:firstLine="170"/>
              <w:jc w:val="both"/>
            </w:pPr>
            <w:r w:rsidRPr="002A6D84">
              <w:t xml:space="preserve">c. Đối với địa bàn </w:t>
            </w:r>
            <w:r w:rsidRPr="002A0372">
              <w:rPr>
                <w:highlight w:val="yellow"/>
              </w:rPr>
              <w:t>thị trấn Tân Sơn</w:t>
            </w:r>
          </w:p>
          <w:p w14:paraId="6C9E2195" w14:textId="77777777" w:rsidR="001F37E8" w:rsidRPr="002A6D84" w:rsidRDefault="001F37E8" w:rsidP="005E138F">
            <w:pPr>
              <w:pStyle w:val="BodyText2"/>
              <w:widowControl w:val="0"/>
              <w:tabs>
                <w:tab w:val="left" w:pos="3860"/>
              </w:tabs>
              <w:spacing w:before="120" w:after="60" w:line="288" w:lineRule="auto"/>
              <w:ind w:firstLine="170"/>
              <w:jc w:val="both"/>
            </w:pPr>
            <w:r w:rsidRPr="002A6D84">
              <w:tab/>
              <w:t>Đơn vị tính: đồng/m</w:t>
            </w:r>
            <w:r w:rsidRPr="002A6D84">
              <w:rPr>
                <w:vertAlign w:val="superscript"/>
              </w:rPr>
              <w:t>2</w:t>
            </w:r>
          </w:p>
          <w:tbl>
            <w:tblPr>
              <w:tblStyle w:val="TableGrid"/>
              <w:tblW w:w="0" w:type="auto"/>
              <w:jc w:val="center"/>
              <w:tblLayout w:type="fixed"/>
              <w:tblLook w:val="04A0" w:firstRow="1" w:lastRow="0" w:firstColumn="1" w:lastColumn="0" w:noHBand="0" w:noVBand="1"/>
            </w:tblPr>
            <w:tblGrid>
              <w:gridCol w:w="2405"/>
              <w:gridCol w:w="2410"/>
            </w:tblGrid>
            <w:tr w:rsidR="002A6D84" w:rsidRPr="002A6D84" w14:paraId="775A7F84" w14:textId="77777777" w:rsidTr="00D97D7D">
              <w:trPr>
                <w:jc w:val="center"/>
              </w:trPr>
              <w:tc>
                <w:tcPr>
                  <w:tcW w:w="2405" w:type="dxa"/>
                </w:tcPr>
                <w:p w14:paraId="097B40C7" w14:textId="77777777" w:rsidR="001F37E8" w:rsidRPr="002A6D84" w:rsidRDefault="001F37E8" w:rsidP="005E138F">
                  <w:pPr>
                    <w:pStyle w:val="BodyText2"/>
                    <w:widowControl w:val="0"/>
                    <w:spacing w:before="60" w:after="60" w:line="288" w:lineRule="auto"/>
                    <w:jc w:val="center"/>
                    <w:rPr>
                      <w:b/>
                      <w:bCs/>
                      <w:sz w:val="22"/>
                      <w:szCs w:val="22"/>
                    </w:rPr>
                  </w:pPr>
                  <w:r w:rsidRPr="002A6D84">
                    <w:rPr>
                      <w:b/>
                      <w:bCs/>
                      <w:sz w:val="22"/>
                      <w:szCs w:val="22"/>
                    </w:rPr>
                    <w:t>Vị trí</w:t>
                  </w:r>
                </w:p>
              </w:tc>
              <w:tc>
                <w:tcPr>
                  <w:tcW w:w="2410" w:type="dxa"/>
                </w:tcPr>
                <w:p w14:paraId="5870B848" w14:textId="77777777" w:rsidR="001F37E8" w:rsidRPr="002A6D84" w:rsidRDefault="001F37E8" w:rsidP="005E138F">
                  <w:pPr>
                    <w:pStyle w:val="BodyText2"/>
                    <w:widowControl w:val="0"/>
                    <w:spacing w:before="60" w:after="60" w:line="288" w:lineRule="auto"/>
                    <w:jc w:val="center"/>
                    <w:rPr>
                      <w:b/>
                      <w:bCs/>
                      <w:sz w:val="22"/>
                      <w:szCs w:val="22"/>
                    </w:rPr>
                  </w:pPr>
                  <w:r w:rsidRPr="002A6D84">
                    <w:rPr>
                      <w:b/>
                      <w:bCs/>
                      <w:sz w:val="22"/>
                      <w:szCs w:val="22"/>
                    </w:rPr>
                    <w:t>Giá đất</w:t>
                  </w:r>
                </w:p>
              </w:tc>
            </w:tr>
            <w:tr w:rsidR="002A6D84" w:rsidRPr="002A6D84" w14:paraId="1E0378FC" w14:textId="77777777" w:rsidTr="00D97D7D">
              <w:trPr>
                <w:jc w:val="center"/>
              </w:trPr>
              <w:tc>
                <w:tcPr>
                  <w:tcW w:w="2405" w:type="dxa"/>
                </w:tcPr>
                <w:p w14:paraId="65DAD13A" w14:textId="77777777" w:rsidR="001F37E8" w:rsidRPr="002A6D84" w:rsidRDefault="001F37E8" w:rsidP="005E138F">
                  <w:pPr>
                    <w:pStyle w:val="BodyText2"/>
                    <w:widowControl w:val="0"/>
                    <w:spacing w:before="60" w:after="60" w:line="288" w:lineRule="auto"/>
                    <w:jc w:val="center"/>
                    <w:rPr>
                      <w:sz w:val="22"/>
                      <w:szCs w:val="22"/>
                    </w:rPr>
                  </w:pPr>
                  <w:r w:rsidRPr="002A6D84">
                    <w:rPr>
                      <w:sz w:val="22"/>
                      <w:szCs w:val="22"/>
                    </w:rPr>
                    <w:t>1</w:t>
                  </w:r>
                </w:p>
              </w:tc>
              <w:tc>
                <w:tcPr>
                  <w:tcW w:w="2410" w:type="dxa"/>
                </w:tcPr>
                <w:p w14:paraId="16999C07" w14:textId="77777777" w:rsidR="001F37E8" w:rsidRPr="002A6D84" w:rsidRDefault="001F37E8" w:rsidP="005E138F">
                  <w:pPr>
                    <w:pStyle w:val="BodyText2"/>
                    <w:widowControl w:val="0"/>
                    <w:spacing w:before="60" w:after="60" w:line="288" w:lineRule="auto"/>
                    <w:jc w:val="center"/>
                    <w:rPr>
                      <w:sz w:val="22"/>
                      <w:szCs w:val="22"/>
                    </w:rPr>
                  </w:pPr>
                  <w:r w:rsidRPr="002A6D84">
                    <w:rPr>
                      <w:sz w:val="22"/>
                      <w:szCs w:val="22"/>
                    </w:rPr>
                    <w:t>67.500</w:t>
                  </w:r>
                </w:p>
              </w:tc>
            </w:tr>
            <w:tr w:rsidR="002A6D84" w:rsidRPr="002A6D84" w14:paraId="175372C7" w14:textId="77777777" w:rsidTr="00D97D7D">
              <w:trPr>
                <w:jc w:val="center"/>
              </w:trPr>
              <w:tc>
                <w:tcPr>
                  <w:tcW w:w="2405" w:type="dxa"/>
                </w:tcPr>
                <w:p w14:paraId="0645171E" w14:textId="77777777" w:rsidR="001F37E8" w:rsidRPr="002A6D84" w:rsidRDefault="001F37E8" w:rsidP="005E138F">
                  <w:pPr>
                    <w:pStyle w:val="BodyText2"/>
                    <w:widowControl w:val="0"/>
                    <w:spacing w:before="60" w:after="60" w:line="288" w:lineRule="auto"/>
                    <w:jc w:val="center"/>
                    <w:rPr>
                      <w:sz w:val="22"/>
                      <w:szCs w:val="22"/>
                    </w:rPr>
                  </w:pPr>
                  <w:r w:rsidRPr="002A6D84">
                    <w:rPr>
                      <w:sz w:val="22"/>
                      <w:szCs w:val="22"/>
                    </w:rPr>
                    <w:t>2</w:t>
                  </w:r>
                </w:p>
              </w:tc>
              <w:tc>
                <w:tcPr>
                  <w:tcW w:w="2410" w:type="dxa"/>
                </w:tcPr>
                <w:p w14:paraId="23949CE3" w14:textId="77777777" w:rsidR="001F37E8" w:rsidRPr="002A6D84" w:rsidRDefault="001F37E8" w:rsidP="005E138F">
                  <w:pPr>
                    <w:pStyle w:val="BodyText2"/>
                    <w:widowControl w:val="0"/>
                    <w:spacing w:before="60" w:after="60" w:line="288" w:lineRule="auto"/>
                    <w:jc w:val="center"/>
                    <w:rPr>
                      <w:sz w:val="22"/>
                      <w:szCs w:val="22"/>
                    </w:rPr>
                  </w:pPr>
                  <w:r w:rsidRPr="002A6D84">
                    <w:rPr>
                      <w:sz w:val="22"/>
                      <w:szCs w:val="22"/>
                    </w:rPr>
                    <w:t>48.600</w:t>
                  </w:r>
                </w:p>
              </w:tc>
            </w:tr>
            <w:tr w:rsidR="002A6D84" w:rsidRPr="002A6D84" w14:paraId="298B7F88" w14:textId="77777777" w:rsidTr="00D97D7D">
              <w:trPr>
                <w:jc w:val="center"/>
              </w:trPr>
              <w:tc>
                <w:tcPr>
                  <w:tcW w:w="2405" w:type="dxa"/>
                </w:tcPr>
                <w:p w14:paraId="77670C9D" w14:textId="77777777" w:rsidR="001F37E8" w:rsidRPr="002A6D84" w:rsidRDefault="001F37E8" w:rsidP="005E138F">
                  <w:pPr>
                    <w:pStyle w:val="BodyText2"/>
                    <w:widowControl w:val="0"/>
                    <w:spacing w:before="60" w:after="60" w:line="288" w:lineRule="auto"/>
                    <w:jc w:val="center"/>
                    <w:rPr>
                      <w:sz w:val="22"/>
                      <w:szCs w:val="22"/>
                    </w:rPr>
                  </w:pPr>
                  <w:r w:rsidRPr="002A6D84">
                    <w:rPr>
                      <w:sz w:val="22"/>
                      <w:szCs w:val="22"/>
                    </w:rPr>
                    <w:t>3</w:t>
                  </w:r>
                </w:p>
              </w:tc>
              <w:tc>
                <w:tcPr>
                  <w:tcW w:w="2410" w:type="dxa"/>
                </w:tcPr>
                <w:p w14:paraId="475BD873" w14:textId="77777777" w:rsidR="001F37E8" w:rsidRPr="002A6D84" w:rsidRDefault="001F37E8" w:rsidP="005E138F">
                  <w:pPr>
                    <w:pStyle w:val="BodyText2"/>
                    <w:widowControl w:val="0"/>
                    <w:spacing w:before="60" w:after="60" w:line="288" w:lineRule="auto"/>
                    <w:jc w:val="center"/>
                    <w:rPr>
                      <w:sz w:val="22"/>
                      <w:szCs w:val="22"/>
                    </w:rPr>
                  </w:pPr>
                  <w:r w:rsidRPr="002A6D84">
                    <w:rPr>
                      <w:sz w:val="22"/>
                      <w:szCs w:val="22"/>
                    </w:rPr>
                    <w:t>40.500</w:t>
                  </w:r>
                </w:p>
              </w:tc>
            </w:tr>
            <w:tr w:rsidR="001F37E8" w:rsidRPr="002A6D84" w14:paraId="61B98990" w14:textId="77777777" w:rsidTr="00D97D7D">
              <w:trPr>
                <w:jc w:val="center"/>
              </w:trPr>
              <w:tc>
                <w:tcPr>
                  <w:tcW w:w="2405" w:type="dxa"/>
                </w:tcPr>
                <w:p w14:paraId="67A85062" w14:textId="77777777" w:rsidR="001F37E8" w:rsidRPr="002A6D84" w:rsidRDefault="001F37E8" w:rsidP="005E138F">
                  <w:pPr>
                    <w:pStyle w:val="BodyText2"/>
                    <w:widowControl w:val="0"/>
                    <w:spacing w:before="60" w:after="60" w:line="288" w:lineRule="auto"/>
                    <w:jc w:val="center"/>
                    <w:rPr>
                      <w:sz w:val="22"/>
                      <w:szCs w:val="22"/>
                    </w:rPr>
                  </w:pPr>
                  <w:r w:rsidRPr="002A6D84">
                    <w:rPr>
                      <w:sz w:val="22"/>
                      <w:szCs w:val="22"/>
                    </w:rPr>
                    <w:t>4</w:t>
                  </w:r>
                </w:p>
              </w:tc>
              <w:tc>
                <w:tcPr>
                  <w:tcW w:w="2410" w:type="dxa"/>
                </w:tcPr>
                <w:p w14:paraId="3F20A07C" w14:textId="77777777" w:rsidR="001F37E8" w:rsidRPr="002A6D84" w:rsidRDefault="001F37E8" w:rsidP="005E138F">
                  <w:pPr>
                    <w:pStyle w:val="BodyText2"/>
                    <w:widowControl w:val="0"/>
                    <w:spacing w:before="60" w:after="60" w:line="288" w:lineRule="auto"/>
                    <w:jc w:val="center"/>
                    <w:rPr>
                      <w:sz w:val="22"/>
                      <w:szCs w:val="22"/>
                    </w:rPr>
                  </w:pPr>
                  <w:r w:rsidRPr="002A6D84">
                    <w:rPr>
                      <w:sz w:val="22"/>
                      <w:szCs w:val="22"/>
                    </w:rPr>
                    <w:t>27.000</w:t>
                  </w:r>
                </w:p>
              </w:tc>
            </w:tr>
          </w:tbl>
          <w:p w14:paraId="25DF5552" w14:textId="77777777" w:rsidR="001F37E8" w:rsidRPr="002A6D84" w:rsidRDefault="001F37E8" w:rsidP="005E138F">
            <w:pPr>
              <w:pStyle w:val="BodyText2"/>
              <w:widowControl w:val="0"/>
              <w:spacing w:before="120" w:after="60" w:line="288" w:lineRule="auto"/>
              <w:ind w:firstLine="170"/>
              <w:jc w:val="both"/>
            </w:pPr>
            <w:r w:rsidRPr="002A6D84">
              <w:lastRenderedPageBreak/>
              <w:t>2.5. Bảng giá đất làm muối</w:t>
            </w:r>
          </w:p>
          <w:p w14:paraId="03D8F5DF" w14:textId="77777777" w:rsidR="001F37E8" w:rsidRPr="002A6D84" w:rsidRDefault="001F37E8" w:rsidP="00B17A27">
            <w:pPr>
              <w:pStyle w:val="BodyText2"/>
              <w:widowControl w:val="0"/>
              <w:spacing w:before="60" w:after="60" w:line="288" w:lineRule="auto"/>
              <w:ind w:firstLine="170"/>
              <w:jc w:val="both"/>
            </w:pPr>
            <w:r w:rsidRPr="002A6D84">
              <w:t>a. Đối với địa bàn các xã</w:t>
            </w:r>
          </w:p>
          <w:p w14:paraId="355D1FA3" w14:textId="77777777" w:rsidR="001F37E8" w:rsidRPr="002A6D84" w:rsidRDefault="001F37E8" w:rsidP="005E138F">
            <w:pPr>
              <w:pStyle w:val="BodyText2"/>
              <w:widowControl w:val="0"/>
              <w:spacing w:before="60" w:after="60" w:line="288" w:lineRule="auto"/>
              <w:ind w:firstLine="3860"/>
              <w:jc w:val="both"/>
            </w:pPr>
            <w:r w:rsidRPr="002A6D84">
              <w:t>Đơn vị tính: đồng/m</w:t>
            </w:r>
            <w:r w:rsidRPr="002A6D84">
              <w:rPr>
                <w:vertAlign w:val="superscript"/>
              </w:rPr>
              <w:t>2</w:t>
            </w:r>
          </w:p>
          <w:tbl>
            <w:tblPr>
              <w:tblStyle w:val="TableGrid"/>
              <w:tblW w:w="0" w:type="auto"/>
              <w:jc w:val="center"/>
              <w:tblLayout w:type="fixed"/>
              <w:tblLook w:val="04A0" w:firstRow="1" w:lastRow="0" w:firstColumn="1" w:lastColumn="0" w:noHBand="0" w:noVBand="1"/>
            </w:tblPr>
            <w:tblGrid>
              <w:gridCol w:w="1980"/>
              <w:gridCol w:w="2410"/>
            </w:tblGrid>
            <w:tr w:rsidR="002A6D84" w:rsidRPr="002A6D84" w14:paraId="78382172" w14:textId="77777777" w:rsidTr="00D97D7D">
              <w:trPr>
                <w:jc w:val="center"/>
              </w:trPr>
              <w:tc>
                <w:tcPr>
                  <w:tcW w:w="1980" w:type="dxa"/>
                </w:tcPr>
                <w:p w14:paraId="50938FD3" w14:textId="77777777" w:rsidR="001F37E8" w:rsidRPr="002A6D84" w:rsidRDefault="001F37E8" w:rsidP="005E138F">
                  <w:pPr>
                    <w:pStyle w:val="BodyText2"/>
                    <w:widowControl w:val="0"/>
                    <w:spacing w:before="60" w:after="60" w:line="288" w:lineRule="auto"/>
                    <w:jc w:val="center"/>
                    <w:rPr>
                      <w:b/>
                      <w:bCs/>
                      <w:sz w:val="22"/>
                      <w:szCs w:val="22"/>
                    </w:rPr>
                  </w:pPr>
                  <w:r w:rsidRPr="002A6D84">
                    <w:rPr>
                      <w:b/>
                      <w:bCs/>
                      <w:sz w:val="22"/>
                      <w:szCs w:val="22"/>
                    </w:rPr>
                    <w:t>Vị trí</w:t>
                  </w:r>
                </w:p>
              </w:tc>
              <w:tc>
                <w:tcPr>
                  <w:tcW w:w="2410" w:type="dxa"/>
                </w:tcPr>
                <w:p w14:paraId="480162CD" w14:textId="77777777" w:rsidR="001F37E8" w:rsidRPr="002A6D84" w:rsidRDefault="001F37E8" w:rsidP="005E138F">
                  <w:pPr>
                    <w:pStyle w:val="BodyText2"/>
                    <w:widowControl w:val="0"/>
                    <w:spacing w:before="60" w:after="60" w:line="288" w:lineRule="auto"/>
                    <w:jc w:val="center"/>
                    <w:rPr>
                      <w:b/>
                      <w:bCs/>
                      <w:sz w:val="22"/>
                      <w:szCs w:val="22"/>
                    </w:rPr>
                  </w:pPr>
                  <w:r w:rsidRPr="002A6D84">
                    <w:rPr>
                      <w:b/>
                      <w:bCs/>
                      <w:sz w:val="22"/>
                      <w:szCs w:val="22"/>
                    </w:rPr>
                    <w:t>Giá đất</w:t>
                  </w:r>
                </w:p>
              </w:tc>
            </w:tr>
            <w:tr w:rsidR="002A6D84" w:rsidRPr="002A6D84" w14:paraId="799E0BA1" w14:textId="77777777" w:rsidTr="00D97D7D">
              <w:trPr>
                <w:jc w:val="center"/>
              </w:trPr>
              <w:tc>
                <w:tcPr>
                  <w:tcW w:w="1980" w:type="dxa"/>
                </w:tcPr>
                <w:p w14:paraId="1C67FD7D" w14:textId="77777777" w:rsidR="001F37E8" w:rsidRPr="002A6D84" w:rsidRDefault="001F37E8" w:rsidP="005E138F">
                  <w:pPr>
                    <w:pStyle w:val="BodyText2"/>
                    <w:widowControl w:val="0"/>
                    <w:spacing w:before="60" w:after="60" w:line="288" w:lineRule="auto"/>
                    <w:jc w:val="center"/>
                    <w:rPr>
                      <w:sz w:val="22"/>
                      <w:szCs w:val="22"/>
                    </w:rPr>
                  </w:pPr>
                  <w:r w:rsidRPr="002A6D84">
                    <w:rPr>
                      <w:sz w:val="22"/>
                      <w:szCs w:val="22"/>
                    </w:rPr>
                    <w:t>1</w:t>
                  </w:r>
                </w:p>
              </w:tc>
              <w:tc>
                <w:tcPr>
                  <w:tcW w:w="2410" w:type="dxa"/>
                </w:tcPr>
                <w:p w14:paraId="5C746D9D" w14:textId="77777777" w:rsidR="001F37E8" w:rsidRPr="002A6D84" w:rsidRDefault="001F37E8" w:rsidP="005E138F">
                  <w:pPr>
                    <w:pStyle w:val="BodyText2"/>
                    <w:widowControl w:val="0"/>
                    <w:spacing w:before="60" w:after="60" w:line="288" w:lineRule="auto"/>
                    <w:jc w:val="center"/>
                    <w:rPr>
                      <w:sz w:val="22"/>
                      <w:szCs w:val="22"/>
                    </w:rPr>
                  </w:pPr>
                  <w:r w:rsidRPr="002A6D84">
                    <w:rPr>
                      <w:sz w:val="22"/>
                      <w:szCs w:val="22"/>
                    </w:rPr>
                    <w:t>128.700</w:t>
                  </w:r>
                </w:p>
              </w:tc>
            </w:tr>
            <w:tr w:rsidR="002A6D84" w:rsidRPr="002A6D84" w14:paraId="22C33CE7" w14:textId="77777777" w:rsidTr="00D97D7D">
              <w:trPr>
                <w:jc w:val="center"/>
              </w:trPr>
              <w:tc>
                <w:tcPr>
                  <w:tcW w:w="1980" w:type="dxa"/>
                </w:tcPr>
                <w:p w14:paraId="3F311966" w14:textId="77777777" w:rsidR="001F37E8" w:rsidRPr="002A6D84" w:rsidRDefault="001F37E8" w:rsidP="005E138F">
                  <w:pPr>
                    <w:pStyle w:val="BodyText2"/>
                    <w:widowControl w:val="0"/>
                    <w:spacing w:before="60" w:after="60" w:line="288" w:lineRule="auto"/>
                    <w:jc w:val="center"/>
                    <w:rPr>
                      <w:sz w:val="22"/>
                      <w:szCs w:val="22"/>
                    </w:rPr>
                  </w:pPr>
                  <w:r w:rsidRPr="002A6D84">
                    <w:rPr>
                      <w:sz w:val="22"/>
                      <w:szCs w:val="22"/>
                    </w:rPr>
                    <w:t>2</w:t>
                  </w:r>
                </w:p>
              </w:tc>
              <w:tc>
                <w:tcPr>
                  <w:tcW w:w="2410" w:type="dxa"/>
                </w:tcPr>
                <w:p w14:paraId="59A825E9" w14:textId="77777777" w:rsidR="001F37E8" w:rsidRPr="002A6D84" w:rsidRDefault="001F37E8" w:rsidP="005E138F">
                  <w:pPr>
                    <w:pStyle w:val="BodyText2"/>
                    <w:widowControl w:val="0"/>
                    <w:spacing w:before="60" w:after="60" w:line="288" w:lineRule="auto"/>
                    <w:jc w:val="center"/>
                    <w:rPr>
                      <w:sz w:val="22"/>
                      <w:szCs w:val="22"/>
                    </w:rPr>
                  </w:pPr>
                  <w:r w:rsidRPr="002A6D84">
                    <w:rPr>
                      <w:sz w:val="22"/>
                      <w:szCs w:val="22"/>
                    </w:rPr>
                    <w:t>108.900</w:t>
                  </w:r>
                </w:p>
              </w:tc>
            </w:tr>
            <w:tr w:rsidR="001F37E8" w:rsidRPr="002A6D84" w14:paraId="317D2B19" w14:textId="77777777" w:rsidTr="00D97D7D">
              <w:trPr>
                <w:jc w:val="center"/>
              </w:trPr>
              <w:tc>
                <w:tcPr>
                  <w:tcW w:w="1980" w:type="dxa"/>
                </w:tcPr>
                <w:p w14:paraId="37043AEB" w14:textId="77777777" w:rsidR="001F37E8" w:rsidRPr="002A6D84" w:rsidRDefault="001F37E8" w:rsidP="005E138F">
                  <w:pPr>
                    <w:pStyle w:val="BodyText2"/>
                    <w:widowControl w:val="0"/>
                    <w:spacing w:before="60" w:after="60" w:line="288" w:lineRule="auto"/>
                    <w:jc w:val="center"/>
                    <w:rPr>
                      <w:sz w:val="22"/>
                      <w:szCs w:val="22"/>
                    </w:rPr>
                  </w:pPr>
                  <w:r w:rsidRPr="002A6D84">
                    <w:rPr>
                      <w:sz w:val="22"/>
                      <w:szCs w:val="22"/>
                    </w:rPr>
                    <w:t>3</w:t>
                  </w:r>
                </w:p>
              </w:tc>
              <w:tc>
                <w:tcPr>
                  <w:tcW w:w="2410" w:type="dxa"/>
                </w:tcPr>
                <w:p w14:paraId="38550A69" w14:textId="77777777" w:rsidR="001F37E8" w:rsidRPr="002A6D84" w:rsidRDefault="001F37E8" w:rsidP="005E138F">
                  <w:pPr>
                    <w:pStyle w:val="BodyText2"/>
                    <w:widowControl w:val="0"/>
                    <w:spacing w:before="60" w:after="60" w:line="288" w:lineRule="auto"/>
                    <w:jc w:val="center"/>
                    <w:rPr>
                      <w:sz w:val="22"/>
                      <w:szCs w:val="22"/>
                    </w:rPr>
                  </w:pPr>
                  <w:r w:rsidRPr="002A6D84">
                    <w:rPr>
                      <w:sz w:val="22"/>
                      <w:szCs w:val="22"/>
                    </w:rPr>
                    <w:t>84.200</w:t>
                  </w:r>
                </w:p>
              </w:tc>
            </w:tr>
          </w:tbl>
          <w:p w14:paraId="29EB2677" w14:textId="77777777" w:rsidR="001F37E8" w:rsidRPr="002A6D84" w:rsidRDefault="001F37E8" w:rsidP="005E138F">
            <w:pPr>
              <w:pStyle w:val="BodyText2"/>
              <w:widowControl w:val="0"/>
              <w:spacing w:before="120" w:after="60" w:line="288" w:lineRule="auto"/>
              <w:ind w:firstLine="170"/>
              <w:jc w:val="both"/>
            </w:pPr>
            <w:r w:rsidRPr="002A6D84">
              <w:t xml:space="preserve">b. Đối với địa bàn </w:t>
            </w:r>
            <w:r w:rsidRPr="002A0372">
              <w:rPr>
                <w:highlight w:val="yellow"/>
              </w:rPr>
              <w:t>thị trấn Khánh Hải</w:t>
            </w:r>
          </w:p>
          <w:p w14:paraId="3D2F688A" w14:textId="77777777" w:rsidR="001F37E8" w:rsidRPr="002A6D84" w:rsidRDefault="001F37E8" w:rsidP="005E138F">
            <w:pPr>
              <w:pStyle w:val="BodyText2"/>
              <w:widowControl w:val="0"/>
              <w:tabs>
                <w:tab w:val="left" w:pos="3860"/>
              </w:tabs>
              <w:spacing w:before="60" w:after="60" w:line="288" w:lineRule="auto"/>
              <w:ind w:firstLine="170"/>
              <w:jc w:val="both"/>
            </w:pPr>
            <w:r w:rsidRPr="002A6D84">
              <w:tab/>
              <w:t>Đơn vị tính: đồng/m</w:t>
            </w:r>
            <w:r w:rsidRPr="002A6D84">
              <w:rPr>
                <w:vertAlign w:val="superscript"/>
              </w:rPr>
              <w:t>2</w:t>
            </w:r>
          </w:p>
          <w:tbl>
            <w:tblPr>
              <w:tblStyle w:val="TableGrid"/>
              <w:tblW w:w="0" w:type="auto"/>
              <w:jc w:val="center"/>
              <w:tblLayout w:type="fixed"/>
              <w:tblLook w:val="04A0" w:firstRow="1" w:lastRow="0" w:firstColumn="1" w:lastColumn="0" w:noHBand="0" w:noVBand="1"/>
            </w:tblPr>
            <w:tblGrid>
              <w:gridCol w:w="2122"/>
              <w:gridCol w:w="2551"/>
            </w:tblGrid>
            <w:tr w:rsidR="002A6D84" w:rsidRPr="002A6D84" w14:paraId="07F8E566" w14:textId="77777777" w:rsidTr="00D97D7D">
              <w:trPr>
                <w:jc w:val="center"/>
              </w:trPr>
              <w:tc>
                <w:tcPr>
                  <w:tcW w:w="2122" w:type="dxa"/>
                </w:tcPr>
                <w:p w14:paraId="5ECA50A5" w14:textId="77777777" w:rsidR="001F37E8" w:rsidRPr="002A6D84" w:rsidRDefault="001F37E8" w:rsidP="005E138F">
                  <w:pPr>
                    <w:pStyle w:val="BodyText2"/>
                    <w:widowControl w:val="0"/>
                    <w:spacing w:before="60" w:after="60" w:line="288" w:lineRule="auto"/>
                    <w:jc w:val="center"/>
                    <w:rPr>
                      <w:b/>
                      <w:bCs/>
                      <w:sz w:val="22"/>
                      <w:szCs w:val="22"/>
                    </w:rPr>
                  </w:pPr>
                  <w:r w:rsidRPr="002A6D84">
                    <w:rPr>
                      <w:b/>
                      <w:bCs/>
                      <w:sz w:val="22"/>
                      <w:szCs w:val="22"/>
                    </w:rPr>
                    <w:t>Vị trí</w:t>
                  </w:r>
                </w:p>
              </w:tc>
              <w:tc>
                <w:tcPr>
                  <w:tcW w:w="2551" w:type="dxa"/>
                </w:tcPr>
                <w:p w14:paraId="1284B3F8" w14:textId="77777777" w:rsidR="001F37E8" w:rsidRPr="002A6D84" w:rsidRDefault="001F37E8" w:rsidP="005E138F">
                  <w:pPr>
                    <w:pStyle w:val="BodyText2"/>
                    <w:widowControl w:val="0"/>
                    <w:spacing w:before="60" w:after="60" w:line="288" w:lineRule="auto"/>
                    <w:jc w:val="center"/>
                    <w:rPr>
                      <w:b/>
                      <w:bCs/>
                      <w:sz w:val="22"/>
                      <w:szCs w:val="22"/>
                    </w:rPr>
                  </w:pPr>
                  <w:r w:rsidRPr="002A6D84">
                    <w:rPr>
                      <w:b/>
                      <w:bCs/>
                      <w:sz w:val="22"/>
                      <w:szCs w:val="22"/>
                    </w:rPr>
                    <w:t>Giá đất</w:t>
                  </w:r>
                </w:p>
              </w:tc>
            </w:tr>
            <w:tr w:rsidR="002A6D84" w:rsidRPr="002A6D84" w14:paraId="513934AE" w14:textId="77777777" w:rsidTr="00D97D7D">
              <w:trPr>
                <w:jc w:val="center"/>
              </w:trPr>
              <w:tc>
                <w:tcPr>
                  <w:tcW w:w="2122" w:type="dxa"/>
                </w:tcPr>
                <w:p w14:paraId="72852549" w14:textId="77777777" w:rsidR="001F37E8" w:rsidRPr="002A6D84" w:rsidRDefault="001F37E8" w:rsidP="005E138F">
                  <w:pPr>
                    <w:pStyle w:val="BodyText2"/>
                    <w:widowControl w:val="0"/>
                    <w:spacing w:before="60" w:after="60" w:line="288" w:lineRule="auto"/>
                    <w:jc w:val="center"/>
                    <w:rPr>
                      <w:sz w:val="22"/>
                      <w:szCs w:val="22"/>
                    </w:rPr>
                  </w:pPr>
                  <w:r w:rsidRPr="002A6D84">
                    <w:rPr>
                      <w:sz w:val="22"/>
                      <w:szCs w:val="22"/>
                    </w:rPr>
                    <w:t>1</w:t>
                  </w:r>
                </w:p>
              </w:tc>
              <w:tc>
                <w:tcPr>
                  <w:tcW w:w="2551" w:type="dxa"/>
                </w:tcPr>
                <w:p w14:paraId="78F45A4D" w14:textId="77777777" w:rsidR="001F37E8" w:rsidRPr="002A6D84" w:rsidRDefault="001F37E8" w:rsidP="005E138F">
                  <w:pPr>
                    <w:pStyle w:val="BodyText2"/>
                    <w:widowControl w:val="0"/>
                    <w:spacing w:before="60" w:after="60" w:line="288" w:lineRule="auto"/>
                    <w:jc w:val="center"/>
                    <w:rPr>
                      <w:sz w:val="22"/>
                      <w:szCs w:val="22"/>
                    </w:rPr>
                  </w:pPr>
                  <w:r w:rsidRPr="002A6D84">
                    <w:rPr>
                      <w:sz w:val="22"/>
                      <w:szCs w:val="22"/>
                    </w:rPr>
                    <w:t>152.100</w:t>
                  </w:r>
                </w:p>
              </w:tc>
            </w:tr>
            <w:tr w:rsidR="002A6D84" w:rsidRPr="002A6D84" w14:paraId="7CDCA617" w14:textId="77777777" w:rsidTr="00D97D7D">
              <w:trPr>
                <w:jc w:val="center"/>
              </w:trPr>
              <w:tc>
                <w:tcPr>
                  <w:tcW w:w="2122" w:type="dxa"/>
                </w:tcPr>
                <w:p w14:paraId="1AA6E908" w14:textId="77777777" w:rsidR="001F37E8" w:rsidRPr="002A6D84" w:rsidRDefault="001F37E8" w:rsidP="005E138F">
                  <w:pPr>
                    <w:pStyle w:val="BodyText2"/>
                    <w:widowControl w:val="0"/>
                    <w:spacing w:before="60" w:after="60" w:line="288" w:lineRule="auto"/>
                    <w:jc w:val="center"/>
                    <w:rPr>
                      <w:sz w:val="22"/>
                      <w:szCs w:val="22"/>
                    </w:rPr>
                  </w:pPr>
                  <w:r w:rsidRPr="002A6D84">
                    <w:rPr>
                      <w:sz w:val="22"/>
                      <w:szCs w:val="22"/>
                    </w:rPr>
                    <w:t>2</w:t>
                  </w:r>
                </w:p>
              </w:tc>
              <w:tc>
                <w:tcPr>
                  <w:tcW w:w="2551" w:type="dxa"/>
                </w:tcPr>
                <w:p w14:paraId="10468803" w14:textId="77777777" w:rsidR="001F37E8" w:rsidRPr="002A6D84" w:rsidRDefault="001F37E8" w:rsidP="005E138F">
                  <w:pPr>
                    <w:pStyle w:val="BodyText2"/>
                    <w:widowControl w:val="0"/>
                    <w:spacing w:before="60" w:after="60" w:line="288" w:lineRule="auto"/>
                    <w:jc w:val="center"/>
                    <w:rPr>
                      <w:sz w:val="22"/>
                      <w:szCs w:val="22"/>
                    </w:rPr>
                  </w:pPr>
                  <w:r w:rsidRPr="002A6D84">
                    <w:rPr>
                      <w:sz w:val="22"/>
                      <w:szCs w:val="22"/>
                    </w:rPr>
                    <w:t>128.700</w:t>
                  </w:r>
                </w:p>
              </w:tc>
            </w:tr>
            <w:tr w:rsidR="001F37E8" w:rsidRPr="002A6D84" w14:paraId="6EFAAC19" w14:textId="77777777" w:rsidTr="00D97D7D">
              <w:trPr>
                <w:jc w:val="center"/>
              </w:trPr>
              <w:tc>
                <w:tcPr>
                  <w:tcW w:w="2122" w:type="dxa"/>
                </w:tcPr>
                <w:p w14:paraId="37DCB9BD" w14:textId="77777777" w:rsidR="001F37E8" w:rsidRPr="002A6D84" w:rsidRDefault="001F37E8" w:rsidP="005E138F">
                  <w:pPr>
                    <w:pStyle w:val="BodyText2"/>
                    <w:widowControl w:val="0"/>
                    <w:spacing w:before="60" w:after="60" w:line="288" w:lineRule="auto"/>
                    <w:jc w:val="center"/>
                    <w:rPr>
                      <w:sz w:val="22"/>
                      <w:szCs w:val="22"/>
                    </w:rPr>
                  </w:pPr>
                  <w:r w:rsidRPr="002A6D84">
                    <w:rPr>
                      <w:sz w:val="22"/>
                      <w:szCs w:val="22"/>
                    </w:rPr>
                    <w:t>3</w:t>
                  </w:r>
                </w:p>
              </w:tc>
              <w:tc>
                <w:tcPr>
                  <w:tcW w:w="2551" w:type="dxa"/>
                </w:tcPr>
                <w:p w14:paraId="29CE6B64" w14:textId="77777777" w:rsidR="001F37E8" w:rsidRPr="002A6D84" w:rsidRDefault="001F37E8" w:rsidP="005E138F">
                  <w:pPr>
                    <w:pStyle w:val="BodyText2"/>
                    <w:widowControl w:val="0"/>
                    <w:spacing w:before="60" w:after="60" w:line="288" w:lineRule="auto"/>
                    <w:jc w:val="center"/>
                    <w:rPr>
                      <w:sz w:val="22"/>
                      <w:szCs w:val="22"/>
                    </w:rPr>
                  </w:pPr>
                  <w:r w:rsidRPr="002A6D84">
                    <w:rPr>
                      <w:sz w:val="22"/>
                      <w:szCs w:val="22"/>
                    </w:rPr>
                    <w:t>99.500</w:t>
                  </w:r>
                </w:p>
              </w:tc>
            </w:tr>
          </w:tbl>
          <w:p w14:paraId="21A933F2" w14:textId="77777777" w:rsidR="001F37E8" w:rsidRPr="002A6D84" w:rsidRDefault="001F37E8" w:rsidP="005E138F">
            <w:pPr>
              <w:pStyle w:val="BodyText2"/>
              <w:widowControl w:val="0"/>
              <w:spacing w:before="120" w:after="60" w:line="288" w:lineRule="auto"/>
              <w:ind w:firstLine="170"/>
              <w:jc w:val="both"/>
            </w:pPr>
            <w:r w:rsidRPr="002A6D84">
              <w:t>2.6. Đất nông nghiệp khác và Đất chăn nuôi tập trung</w:t>
            </w:r>
          </w:p>
          <w:p w14:paraId="733A7DF0" w14:textId="77777777" w:rsidR="001F37E8" w:rsidRPr="002A6D84" w:rsidRDefault="001F37E8" w:rsidP="00B17A27">
            <w:pPr>
              <w:pStyle w:val="BodyText2"/>
              <w:widowControl w:val="0"/>
              <w:spacing w:before="60" w:after="60" w:line="288" w:lineRule="auto"/>
              <w:ind w:firstLine="170"/>
              <w:jc w:val="both"/>
            </w:pPr>
            <w:r w:rsidRPr="002A6D84">
              <w:t xml:space="preserve">Được xác định bằng giá đất nông nghiệp trồng cây lâu năm của cùng vị trí trên địa bàn xã, phường, thị trấn. </w:t>
            </w:r>
          </w:p>
          <w:p w14:paraId="25FE54C7" w14:textId="77777777" w:rsidR="001F37E8" w:rsidRPr="002A6D84" w:rsidRDefault="001F37E8" w:rsidP="00B17A27">
            <w:pPr>
              <w:pStyle w:val="BodyText2"/>
              <w:widowControl w:val="0"/>
              <w:spacing w:before="60" w:after="60" w:line="288" w:lineRule="auto"/>
              <w:ind w:firstLine="170"/>
              <w:jc w:val="both"/>
            </w:pPr>
            <w:r w:rsidRPr="002A6D84">
              <w:t>2.7. Đất vườn, ao (đất nông nghiệp) trong cùng thửa đất ở nhưng không được công nhận là đất ở; đất nông nghiệp trong khu dân cư thị trấn, khu dân cư nông thôn, khu dân cư trong phạm vi địa giới hành chính phường</w:t>
            </w:r>
          </w:p>
          <w:p w14:paraId="2907220C" w14:textId="77777777" w:rsidR="001F37E8" w:rsidRPr="002A6D84" w:rsidRDefault="001F37E8" w:rsidP="00B17A27">
            <w:pPr>
              <w:pStyle w:val="BodyText2"/>
              <w:widowControl w:val="0"/>
              <w:spacing w:before="60" w:after="60" w:line="288" w:lineRule="auto"/>
              <w:ind w:firstLine="170"/>
              <w:jc w:val="both"/>
            </w:pPr>
            <w:r w:rsidRPr="002A6D84">
              <w:t>Bằng 02 lần giá đất nông nghiệp của thửa đất đó. Trường hợp giá đất sau khi được xác định mà cao hơn giá đất ở tại vị trí đó thì chỉ tính tối đa bằng giá đất ở tại vị trí.</w:t>
            </w:r>
          </w:p>
          <w:p w14:paraId="11B1F257" w14:textId="77777777" w:rsidR="001F37E8" w:rsidRPr="002A6D84" w:rsidRDefault="001F37E8" w:rsidP="00B17A27">
            <w:pPr>
              <w:pStyle w:val="BodyText2"/>
              <w:widowControl w:val="0"/>
              <w:spacing w:before="60" w:after="60" w:line="288" w:lineRule="auto"/>
              <w:ind w:firstLine="170"/>
              <w:jc w:val="both"/>
            </w:pPr>
            <w:r w:rsidRPr="002A6D84">
              <w:lastRenderedPageBreak/>
              <w:t xml:space="preserve">2.8. Đất bãi bồi ven sông, đất bãi bồi ven biển, đất có mặt nước ven biển Đất được sử dụng vào mục đích nào thì áp dụng theo giá đất đối với loại đất có cùng mục đích đó. </w:t>
            </w:r>
          </w:p>
          <w:p w14:paraId="72AAAE1F" w14:textId="77777777" w:rsidR="001F37E8" w:rsidRPr="002A6D84" w:rsidRDefault="001F37E8" w:rsidP="00B17A27">
            <w:pPr>
              <w:pStyle w:val="BodyText2"/>
              <w:widowControl w:val="0"/>
              <w:spacing w:before="60" w:after="60" w:line="288" w:lineRule="auto"/>
              <w:ind w:firstLine="170"/>
              <w:jc w:val="both"/>
              <w:rPr>
                <w:i/>
                <w:iCs/>
              </w:rPr>
            </w:pPr>
            <w:r w:rsidRPr="002A6D84">
              <w:rPr>
                <w:i/>
                <w:iCs/>
              </w:rPr>
              <w:t>Chú thích:</w:t>
            </w:r>
          </w:p>
          <w:p w14:paraId="18E6D626" w14:textId="77777777" w:rsidR="001F37E8" w:rsidRPr="002A6D84" w:rsidRDefault="001F37E8" w:rsidP="00B17A27">
            <w:pPr>
              <w:pStyle w:val="BodyText2"/>
              <w:widowControl w:val="0"/>
              <w:spacing w:before="60" w:after="60" w:line="288" w:lineRule="auto"/>
              <w:ind w:firstLine="170"/>
              <w:jc w:val="both"/>
            </w:pPr>
            <w:r w:rsidRPr="002A6D84">
              <w:t>1. Vị trí đất trồng cây hằng năm</w:t>
            </w:r>
          </w:p>
          <w:p w14:paraId="6AB21F15" w14:textId="77777777" w:rsidR="001F37E8" w:rsidRPr="002A6D84" w:rsidRDefault="001F37E8" w:rsidP="00B17A27">
            <w:pPr>
              <w:pStyle w:val="BodyText2"/>
              <w:widowControl w:val="0"/>
              <w:spacing w:before="60" w:after="60" w:line="288" w:lineRule="auto"/>
              <w:ind w:firstLine="170"/>
              <w:jc w:val="both"/>
            </w:pPr>
            <w:r w:rsidRPr="002A6D84">
              <w:t>- Vị trí 1: Các thửa đất nông nghiệp tiếp giáp đường phố (có tên trong bảng giá đất ở), quốc lộ, tỉnh lộ, đường liên xã, kênh chính (Kênh Đông, kênh Tây, kênh Nam, kênh Bắc và các kênh chính của hồ thủy lợi) trong phạm vi đến 200 mét chủ động tưới tiêu và có điều kiện sản xuất quanh năm.</w:t>
            </w:r>
          </w:p>
          <w:p w14:paraId="4E5F5A12" w14:textId="77777777" w:rsidR="001F37E8" w:rsidRPr="002A6D84" w:rsidRDefault="001F37E8" w:rsidP="00B17A27">
            <w:pPr>
              <w:pStyle w:val="BodyText2"/>
              <w:widowControl w:val="0"/>
              <w:spacing w:before="60" w:after="60" w:line="288" w:lineRule="auto"/>
              <w:ind w:firstLine="170"/>
              <w:jc w:val="both"/>
            </w:pPr>
            <w:r w:rsidRPr="002A6D84">
              <w:t xml:space="preserve">- Vị trí 2: Các thửa đất nông nghiệp có khoảng cách như vị trí 1 nhưng điều kiện tưới tiêu, sản xuất thấp hơn vị trí 1 và các thửa đất nông nghiệp cách đường phố (có tên trong bảng giá đất ở), quốc lộ, tỉnh lộ, đường liên xã, kênh chính trong phạm vi từ trên 200 mét đến 400 mét có điều kiện sản xuất như vị trí 1. </w:t>
            </w:r>
          </w:p>
          <w:p w14:paraId="3B0F3E87" w14:textId="77777777" w:rsidR="001F37E8" w:rsidRPr="002A6D84" w:rsidRDefault="001F37E8" w:rsidP="00B17A27">
            <w:pPr>
              <w:pStyle w:val="BodyText2"/>
              <w:widowControl w:val="0"/>
              <w:spacing w:before="60" w:after="60" w:line="288" w:lineRule="auto"/>
              <w:ind w:firstLine="170"/>
              <w:jc w:val="both"/>
            </w:pPr>
            <w:r w:rsidRPr="002A6D84">
              <w:t xml:space="preserve">- Vị trí 3: Các thửa đất nông nghiệp có khoảng cách như vị trí 2 nhưng điều kiện tưới tiêu, sản xuất thấp hơn vị trí 2 và các thửa đất nông nghiệp cách đường phố (có tên trong bảng giá đất ở), quốc lộ, tỉnh lộ, đường liên xã, kênh chính trong phạm vi từ trên 400 mét đến 600 mét có điều kiện sản xuất như vị trí 2. </w:t>
            </w:r>
          </w:p>
          <w:p w14:paraId="52DEA0A7" w14:textId="77777777" w:rsidR="001F37E8" w:rsidRPr="002A6D84" w:rsidRDefault="001F37E8" w:rsidP="00B17A27">
            <w:pPr>
              <w:pStyle w:val="BodyText2"/>
              <w:widowControl w:val="0"/>
              <w:spacing w:before="60" w:after="60" w:line="288" w:lineRule="auto"/>
              <w:ind w:firstLine="170"/>
              <w:jc w:val="both"/>
            </w:pPr>
            <w:r w:rsidRPr="002A6D84">
              <w:t xml:space="preserve">- Vị trí 4: Các thửa đất nông nghiệp có khoảng cách như vị trí 3 nhưng điều kiện tưới tiêu, sản xuất không thường xuyên và các thửa đất nông nghiệp cách đường phố (có tên trong bảng giá đất ở), quốc lộ, tỉnh lộ, đường liên xã, kênh chính trong phạm vi từ trên 600 mét có điều kiện sản xuất như vị trí 3. </w:t>
            </w:r>
          </w:p>
          <w:p w14:paraId="41C5F7D1" w14:textId="77777777" w:rsidR="001F37E8" w:rsidRPr="002A6D84" w:rsidRDefault="001F37E8" w:rsidP="00B17A27">
            <w:pPr>
              <w:pStyle w:val="BodyText2"/>
              <w:widowControl w:val="0"/>
              <w:spacing w:before="60" w:after="60" w:line="288" w:lineRule="auto"/>
              <w:ind w:firstLine="170"/>
              <w:jc w:val="both"/>
            </w:pPr>
            <w:r w:rsidRPr="002A6D84">
              <w:t xml:space="preserve">- Vị trí 5: Các thửa đất nông nghiệp có khoảng cách như vị trí 4 nhưng sử dụng nước trời, không canh tác thường xuyên, hiệu quả kinh tế thấp. </w:t>
            </w:r>
          </w:p>
          <w:p w14:paraId="62C0DBE6" w14:textId="77777777" w:rsidR="001F37E8" w:rsidRPr="002A6D84" w:rsidRDefault="001F37E8" w:rsidP="00B17A27">
            <w:pPr>
              <w:pStyle w:val="BodyText2"/>
              <w:widowControl w:val="0"/>
              <w:spacing w:before="60" w:after="60" w:line="288" w:lineRule="auto"/>
              <w:ind w:firstLine="170"/>
              <w:jc w:val="both"/>
            </w:pPr>
            <w:r w:rsidRPr="002A6D84">
              <w:lastRenderedPageBreak/>
              <w:t>Ủy ban nhân dân cấp xã là cơ quan cuối cùng quyết định vị trí để xác định giá đất.</w:t>
            </w:r>
          </w:p>
          <w:p w14:paraId="1BC0F1A1" w14:textId="77777777" w:rsidR="001F37E8" w:rsidRPr="002A6D84" w:rsidRDefault="001F37E8" w:rsidP="00B17A27">
            <w:pPr>
              <w:pStyle w:val="BodyText2"/>
              <w:widowControl w:val="0"/>
              <w:spacing w:before="60" w:after="60" w:line="288" w:lineRule="auto"/>
              <w:ind w:firstLine="170"/>
              <w:jc w:val="both"/>
            </w:pPr>
            <w:r w:rsidRPr="002A6D84">
              <w:t>2. Vị trí đất trồng cây lâu năm, đất nuôi trồng thủy sản</w:t>
            </w:r>
          </w:p>
          <w:p w14:paraId="5402769E" w14:textId="77777777" w:rsidR="001F37E8" w:rsidRPr="002A6D84" w:rsidRDefault="001F37E8" w:rsidP="00B17A27">
            <w:pPr>
              <w:pStyle w:val="BodyText2"/>
              <w:widowControl w:val="0"/>
              <w:spacing w:before="60" w:after="60" w:line="288" w:lineRule="auto"/>
              <w:ind w:firstLine="170"/>
              <w:jc w:val="both"/>
            </w:pPr>
            <w:r w:rsidRPr="002A6D84">
              <w:t xml:space="preserve">- Vị trí 1: các thửa đất nông nghiệp tiếp giáp đường phố (có tên trong bảng giá đất ở), quốc lộ, tỉnh lộ, đường liên xã, kênh chính trong phạm vi đến 200 mét chủ động tưới tiêu và có điều kiện sản xuất quanh năm. </w:t>
            </w:r>
          </w:p>
          <w:p w14:paraId="7D8D7006" w14:textId="77777777" w:rsidR="001F37E8" w:rsidRPr="002A6D84" w:rsidRDefault="001F37E8" w:rsidP="00B17A27">
            <w:pPr>
              <w:pStyle w:val="BodyText2"/>
              <w:widowControl w:val="0"/>
              <w:spacing w:before="60" w:after="60" w:line="288" w:lineRule="auto"/>
              <w:ind w:firstLine="170"/>
              <w:jc w:val="both"/>
            </w:pPr>
            <w:r w:rsidRPr="002A6D84">
              <w:t xml:space="preserve">- Vị trí 2: các thửa đất nông nghiệp có khoảng cách như vị trí 1 nhưng điều kiện tưới tiêu, sản xuất thấp hơn vị trí 1 và các thửa đất nông nghiệp cách đường phố (có tên trong bảng giá đất ở), quốc lộ, tỉnh lộ, đường liên xã, kênh chính trong phạm vi từ trên 200 mét đến 400 mét có điều kiện sản xuất như vị trí 1. </w:t>
            </w:r>
          </w:p>
          <w:p w14:paraId="360F9436" w14:textId="77777777" w:rsidR="001F37E8" w:rsidRPr="002A6D84" w:rsidRDefault="001F37E8" w:rsidP="00B17A27">
            <w:pPr>
              <w:pStyle w:val="BodyText2"/>
              <w:widowControl w:val="0"/>
              <w:spacing w:before="60" w:after="60" w:line="288" w:lineRule="auto"/>
              <w:ind w:firstLine="170"/>
              <w:jc w:val="both"/>
            </w:pPr>
            <w:r w:rsidRPr="002A6D84">
              <w:t>- Vị trí 3: các thửa đất nông nghiệp có khoảng cách như vị trí 2 nhưng điều kiện tưới tiêu, sản xuất thấp hơn vị trí 2 và các thửa đất nông nghiệp cách đường phố (có tên trong bảng giá đất ở), quốc lộ, tỉnh lộ, đường liên xã, kênh chính trong phạm vi từ trên 400 mét đến 600 mét có điều kiện sản xuất như vị trí 2.</w:t>
            </w:r>
          </w:p>
          <w:p w14:paraId="0EB5A32D" w14:textId="77777777" w:rsidR="001F37E8" w:rsidRPr="002A6D84" w:rsidRDefault="001F37E8" w:rsidP="00B17A27">
            <w:pPr>
              <w:pStyle w:val="BodyText2"/>
              <w:widowControl w:val="0"/>
              <w:spacing w:before="60" w:after="60" w:line="288" w:lineRule="auto"/>
              <w:ind w:firstLine="170"/>
              <w:jc w:val="both"/>
            </w:pPr>
            <w:r w:rsidRPr="002A6D84">
              <w:t xml:space="preserve">- Vị trí 4: vị trí còn lại không thuộc vị trí 1, 2 và 3. </w:t>
            </w:r>
          </w:p>
          <w:p w14:paraId="6941BABB" w14:textId="77777777" w:rsidR="001F37E8" w:rsidRPr="002A6D84" w:rsidRDefault="001F37E8" w:rsidP="00B17A27">
            <w:pPr>
              <w:pStyle w:val="BodyText2"/>
              <w:widowControl w:val="0"/>
              <w:spacing w:before="60" w:after="60" w:line="288" w:lineRule="auto"/>
              <w:ind w:firstLine="170"/>
              <w:jc w:val="both"/>
            </w:pPr>
            <w:r w:rsidRPr="002A6D84">
              <w:t xml:space="preserve">Ủy ban nhân dân cấp xã là cơ quan cuối cùng quyết định vị trí để xác định giá đất. </w:t>
            </w:r>
          </w:p>
          <w:p w14:paraId="19A5796B" w14:textId="77777777" w:rsidR="001F37E8" w:rsidRPr="002A6D84" w:rsidRDefault="001F37E8" w:rsidP="00B17A27">
            <w:pPr>
              <w:pStyle w:val="BodyText2"/>
              <w:widowControl w:val="0"/>
              <w:spacing w:before="60" w:after="60" w:line="288" w:lineRule="auto"/>
              <w:ind w:firstLine="170"/>
              <w:jc w:val="both"/>
            </w:pPr>
            <w:r w:rsidRPr="002A6D84">
              <w:t>3. Vị trí đất làm muối</w:t>
            </w:r>
          </w:p>
          <w:p w14:paraId="7C2FBD68" w14:textId="77777777" w:rsidR="001F37E8" w:rsidRPr="002A6D84" w:rsidRDefault="001F37E8" w:rsidP="00B17A27">
            <w:pPr>
              <w:pStyle w:val="BodyText2"/>
              <w:widowControl w:val="0"/>
              <w:spacing w:before="60" w:after="60" w:line="288" w:lineRule="auto"/>
              <w:ind w:firstLine="170"/>
              <w:jc w:val="both"/>
            </w:pPr>
            <w:r w:rsidRPr="002A6D84">
              <w:t xml:space="preserve">- Vị trí 1: Đất gần kho muối tập trung, nằm hai bên đường quốc lộ, tỉnh lộ, ven biển trong phạm vi đến 200 mét; </w:t>
            </w:r>
          </w:p>
          <w:p w14:paraId="4E82402F" w14:textId="77777777" w:rsidR="001F37E8" w:rsidRPr="002A6D84" w:rsidRDefault="001F37E8" w:rsidP="00B17A27">
            <w:pPr>
              <w:pStyle w:val="BodyText2"/>
              <w:widowControl w:val="0"/>
              <w:spacing w:before="60" w:after="60" w:line="288" w:lineRule="auto"/>
              <w:ind w:firstLine="170"/>
              <w:jc w:val="both"/>
            </w:pPr>
            <w:r w:rsidRPr="002A6D84">
              <w:t xml:space="preserve">- Vị trí 2: Đất gần kho muối tập trung, nằm hai bên đường quốc lộ, tỉnh lộ, ven biển và nằm hai bên đường giao thông khác rộng từ 4 mét trở lên trong phạm vi từ 200 mét đến dưới 400 mét; </w:t>
            </w:r>
          </w:p>
          <w:p w14:paraId="6CC48332" w14:textId="3AFFB47B" w:rsidR="001F37E8" w:rsidRPr="002A6D84" w:rsidRDefault="001F37E8" w:rsidP="00B17A27">
            <w:pPr>
              <w:pStyle w:val="BodyText2"/>
              <w:widowControl w:val="0"/>
              <w:spacing w:before="60" w:after="60" w:line="288" w:lineRule="auto"/>
              <w:ind w:firstLine="170"/>
              <w:jc w:val="both"/>
              <w:rPr>
                <w:i/>
                <w:iCs/>
              </w:rPr>
            </w:pPr>
            <w:r w:rsidRPr="002A6D84">
              <w:lastRenderedPageBreak/>
              <w:t>- Vị trí 3: Các khu vực đất còn lại.</w:t>
            </w:r>
          </w:p>
        </w:tc>
        <w:tc>
          <w:tcPr>
            <w:tcW w:w="3685" w:type="dxa"/>
          </w:tcPr>
          <w:p w14:paraId="4AB6B332" w14:textId="4593430D" w:rsidR="00F15EFE" w:rsidRPr="002A6D84" w:rsidRDefault="005E138F" w:rsidP="00B17A27">
            <w:pPr>
              <w:widowControl w:val="0"/>
              <w:tabs>
                <w:tab w:val="left" w:pos="0"/>
                <w:tab w:val="left" w:pos="993"/>
              </w:tabs>
              <w:spacing w:before="60" w:after="60" w:line="288" w:lineRule="auto"/>
              <w:ind w:firstLine="170"/>
              <w:jc w:val="both"/>
            </w:pPr>
            <w:r w:rsidRPr="002A6D84">
              <w:lastRenderedPageBreak/>
              <w:t xml:space="preserve">- </w:t>
            </w:r>
            <w:r w:rsidR="00F15EFE" w:rsidRPr="002A6D84">
              <w:t>Giá đất nông nghiệp được xây dựng theo quy định Nghị định số 71/2024/NĐ-CP, Nghị định số 151/2025/NĐ-CP và Nghị định số 226/2025/NĐ-CP.</w:t>
            </w:r>
          </w:p>
          <w:p w14:paraId="76F350E3" w14:textId="77777777" w:rsidR="005E138F" w:rsidRPr="002A6D84" w:rsidRDefault="005E138F" w:rsidP="005E138F">
            <w:pPr>
              <w:widowControl w:val="0"/>
              <w:tabs>
                <w:tab w:val="left" w:pos="0"/>
                <w:tab w:val="left" w:pos="993"/>
              </w:tabs>
              <w:spacing w:before="60" w:after="60" w:line="288" w:lineRule="auto"/>
              <w:ind w:firstLine="170"/>
              <w:jc w:val="both"/>
            </w:pPr>
            <w:r w:rsidRPr="002A6D84">
              <w:t xml:space="preserve">- </w:t>
            </w:r>
            <w:r w:rsidR="00B02612" w:rsidRPr="002A6D84">
              <w:t xml:space="preserve">Đối với đất nông nghiệp tại tỉnh Khánh Hòa cũ: Bảng giá đất hiện hành theo Quyết định số 04/2020/QĐ-UBND ngày 18/02/2020; Quyết định số 23/2025/QĐ-UBND ngày 10/4/2025 của UBND tỉnh Khánh Hòa cơ bản đáp ứng được các yêu cầu về tính thuế đối với việc sử dụng đất, thuế thu nhập từ chuyển quyền sử dụng đất; tính tiền sử dụng đất và tiền thuê đất khi giao đất, cho thuê đất không thông qua đấu giá quyền sử dụng đất hoặc đấu thầu dự án có sử dụng đất; tính tiền khi chuyển mục đích sử dụng đất; thu lệ phí trước bạ; tính tiền bồi thường đối với người có hành vi vi phạm về đất đai. </w:t>
            </w:r>
            <w:r w:rsidR="00B02612" w:rsidRPr="002A6D84">
              <w:lastRenderedPageBreak/>
              <w:t xml:space="preserve">Việc quy định này đảm bảo tính công bằng giữa quyền và nghĩa vụ tài chính về đất đai của các tổ chức, cá nhân theo quy định của pháp luật. Do đó, </w:t>
            </w:r>
            <w:r w:rsidRPr="002A6D84">
              <w:t xml:space="preserve">để </w:t>
            </w:r>
            <w:r w:rsidR="00B02612" w:rsidRPr="002A6D84">
              <w:t>đảm bảo sự hài hòa lợi ích giữa Nhà nước, người sử dụng đất và nhà đầu tư, phương án Bảng giá đất nông nghiệp được giữ nguyên như Bảng giá đất theo quy định hiện hành, sẽ điều chỉnh tăng dần theo lộ trình từng năm.</w:t>
            </w:r>
          </w:p>
          <w:p w14:paraId="49E9F9CB" w14:textId="4711D27D" w:rsidR="00B02612" w:rsidRPr="002A6D84" w:rsidRDefault="005E138F" w:rsidP="005E138F">
            <w:pPr>
              <w:widowControl w:val="0"/>
              <w:tabs>
                <w:tab w:val="left" w:pos="0"/>
                <w:tab w:val="left" w:pos="993"/>
              </w:tabs>
              <w:spacing w:before="60" w:after="60" w:line="288" w:lineRule="auto"/>
              <w:ind w:firstLine="170"/>
              <w:jc w:val="both"/>
            </w:pPr>
            <w:r w:rsidRPr="002A6D84">
              <w:t xml:space="preserve">- </w:t>
            </w:r>
            <w:r w:rsidR="00B02612" w:rsidRPr="002A6D84">
              <w:t>Đối với đất nông nghiệp tại tỉnh Ninh Thuận cũ:</w:t>
            </w:r>
            <w:r w:rsidRPr="002A6D84">
              <w:t xml:space="preserve"> </w:t>
            </w:r>
            <w:r w:rsidR="00B02612" w:rsidRPr="002A6D84">
              <w:t xml:space="preserve">Kết quả tính toán giá đất nông nghiệp các loại có mức giá tương đồng với mức giá tại Bảng giá đất hiện hành (Quyết định 103/2024/QĐ-UBND ngày 24/12/2024). Hiện nay, trên địa bàn tỉnh Ninh Thuận cũ đang tiến hành công tác bồi thường, giải phóng mặt bằng khi Nhà nước thu hồi đất thực hiện một số dự án, trong đó có một số dự án trọng điểm như Nhà máy điện hạt nhân. Một số dự án đã được phê duyệt giá đất cụ thể đối với đất nông nghiệp, theo đó giá đất cụ thể được phê duyệt có mức giá bằng với </w:t>
            </w:r>
            <w:r w:rsidR="00B02612" w:rsidRPr="002A6D84">
              <w:lastRenderedPageBreak/>
              <w:t xml:space="preserve">mức giá tại Bảng giá đất hiện hành. </w:t>
            </w:r>
            <w:r w:rsidR="00E832E2" w:rsidRPr="002A6D84">
              <w:t>Do đó, đ</w:t>
            </w:r>
            <w:r w:rsidR="00B02612" w:rsidRPr="002A6D84">
              <w:t>ể thuận tiện cho công tác quản lý đất đai trên địa bàn, tránh sự khiếu nại, khiếu kiện của các hộ dân trong vùng dự án sau khi ban hành Bảng giá đất mới, đề xuất giữ nguyên Bảng giá đất hiện hành đối với đất nông nghiệp các loại.</w:t>
            </w:r>
          </w:p>
        </w:tc>
      </w:tr>
      <w:tr w:rsidR="002A6D84" w:rsidRPr="002A6D84" w14:paraId="081DB33D" w14:textId="77777777" w:rsidTr="00B17A27">
        <w:tc>
          <w:tcPr>
            <w:tcW w:w="3823" w:type="dxa"/>
          </w:tcPr>
          <w:p w14:paraId="2ECEC3A8" w14:textId="0E55988A" w:rsidR="00F15EFE" w:rsidRPr="002A6D84" w:rsidRDefault="00F15EFE" w:rsidP="00B17A27">
            <w:pPr>
              <w:widowControl w:val="0"/>
              <w:tabs>
                <w:tab w:val="left" w:pos="0"/>
                <w:tab w:val="left" w:pos="993"/>
              </w:tabs>
              <w:spacing w:before="60" w:after="60" w:line="288" w:lineRule="auto"/>
              <w:ind w:firstLine="170"/>
              <w:jc w:val="both"/>
            </w:pPr>
            <w:r w:rsidRPr="002A6D84">
              <w:lastRenderedPageBreak/>
              <w:t xml:space="preserve">Theo quy định </w:t>
            </w:r>
            <w:r w:rsidR="005E138F" w:rsidRPr="002A6D84">
              <w:t xml:space="preserve">của </w:t>
            </w:r>
            <w:r w:rsidRPr="002A6D84">
              <w:t>Nghị định số 71/2024/NĐ-CP, Nghị định số 151/2025/NĐ-CP và Nghị định số 226/2025/NĐ-CP.</w:t>
            </w:r>
          </w:p>
          <w:p w14:paraId="0A4A4EB3" w14:textId="77777777" w:rsidR="001F37E8" w:rsidRPr="002A6D84" w:rsidRDefault="001F37E8" w:rsidP="00B17A27">
            <w:pPr>
              <w:widowControl w:val="0"/>
              <w:spacing w:before="60" w:after="60" w:line="288" w:lineRule="auto"/>
              <w:ind w:firstLine="170"/>
              <w:jc w:val="both"/>
            </w:pPr>
          </w:p>
        </w:tc>
        <w:tc>
          <w:tcPr>
            <w:tcW w:w="7512" w:type="dxa"/>
          </w:tcPr>
          <w:p w14:paraId="08807113" w14:textId="77777777" w:rsidR="001F37E8" w:rsidRPr="002A6D84" w:rsidRDefault="001F37E8" w:rsidP="00B17A27">
            <w:pPr>
              <w:pStyle w:val="BodyText2"/>
              <w:widowControl w:val="0"/>
              <w:spacing w:before="60" w:after="60" w:line="288" w:lineRule="auto"/>
              <w:ind w:firstLine="170"/>
              <w:jc w:val="both"/>
              <w:rPr>
                <w:b/>
                <w:bCs/>
              </w:rPr>
            </w:pPr>
            <w:r w:rsidRPr="002A6D84">
              <w:rPr>
                <w:b/>
                <w:bCs/>
              </w:rPr>
              <w:t>Điều 8. Giá đất phi nông nghiệp</w:t>
            </w:r>
          </w:p>
          <w:p w14:paraId="32932AF2" w14:textId="685E62E6" w:rsidR="007B3D7D" w:rsidRPr="002A6D84" w:rsidRDefault="001F37E8" w:rsidP="00B17A27">
            <w:pPr>
              <w:pStyle w:val="BodyTextIndent"/>
              <w:widowControl w:val="0"/>
              <w:spacing w:before="60" w:after="60" w:line="288" w:lineRule="auto"/>
              <w:ind w:firstLine="170"/>
              <w:jc w:val="both"/>
              <w:rPr>
                <w:sz w:val="24"/>
              </w:rPr>
            </w:pPr>
            <w:r w:rsidRPr="002A6D84">
              <w:rPr>
                <w:sz w:val="24"/>
              </w:rPr>
              <w:t xml:space="preserve">1. Bảng giá đất ở là bảng giá đất </w:t>
            </w:r>
            <w:r w:rsidR="007B3D7D" w:rsidRPr="002A6D84">
              <w:rPr>
                <w:sz w:val="24"/>
              </w:rPr>
              <w:t xml:space="preserve">phi nông nghiệp tại mỗi địa bàn cấp xã được quy định cụ thể cho từng vị trí theo các khu vực: đô thị (phường), nông thôn (ven trục giao thông chính và các xã) tại các Phụ lục ban hành kèm theo Quy định này gồm: </w:t>
            </w:r>
          </w:p>
          <w:p w14:paraId="52E35B2E" w14:textId="6C36E0B3" w:rsidR="007B3D7D" w:rsidRPr="002A6D84" w:rsidRDefault="005E6795" w:rsidP="00B17A27">
            <w:pPr>
              <w:pStyle w:val="BodyTextIndent"/>
              <w:widowControl w:val="0"/>
              <w:spacing w:before="60" w:after="60" w:line="288" w:lineRule="auto"/>
              <w:ind w:firstLine="170"/>
              <w:jc w:val="both"/>
              <w:rPr>
                <w:sz w:val="24"/>
              </w:rPr>
            </w:pPr>
            <w:r w:rsidRPr="002A6D84">
              <w:rPr>
                <w:sz w:val="24"/>
              </w:rPr>
              <w:t>-</w:t>
            </w:r>
            <w:r w:rsidR="007B3D7D" w:rsidRPr="002A6D84">
              <w:rPr>
                <w:sz w:val="24"/>
              </w:rPr>
              <w:t xml:space="preserve"> Phụ lục I: Bảng giá đất phi nông nghiệp tại nông thôn.</w:t>
            </w:r>
          </w:p>
          <w:p w14:paraId="427E9183" w14:textId="78F3F72E" w:rsidR="001F37E8" w:rsidRPr="002A6D84" w:rsidRDefault="005E6795" w:rsidP="00B17A27">
            <w:pPr>
              <w:pStyle w:val="BodyTextIndent"/>
              <w:widowControl w:val="0"/>
              <w:spacing w:before="60" w:after="60" w:line="288" w:lineRule="auto"/>
              <w:ind w:firstLine="170"/>
              <w:jc w:val="both"/>
              <w:rPr>
                <w:sz w:val="24"/>
              </w:rPr>
            </w:pPr>
            <w:r w:rsidRPr="002A6D84">
              <w:rPr>
                <w:sz w:val="24"/>
              </w:rPr>
              <w:t>-</w:t>
            </w:r>
            <w:r w:rsidR="007B3D7D" w:rsidRPr="002A6D84">
              <w:rPr>
                <w:sz w:val="24"/>
              </w:rPr>
              <w:t xml:space="preserve"> Phụ lục II: Bảng giá đất phi nông nghiệp tại đô thị.</w:t>
            </w:r>
          </w:p>
          <w:p w14:paraId="0CA11D7E" w14:textId="77777777" w:rsidR="001F37E8" w:rsidRPr="002A6D84" w:rsidRDefault="001F37E8" w:rsidP="00B17A27">
            <w:pPr>
              <w:pStyle w:val="BodyText2"/>
              <w:widowControl w:val="0"/>
              <w:spacing w:before="60" w:after="60" w:line="288" w:lineRule="auto"/>
              <w:ind w:firstLine="170"/>
              <w:jc w:val="both"/>
            </w:pPr>
            <w:r w:rsidRPr="002A6D84">
              <w:t>2. Giá đất sản xuất, kinh doanh phi nông nghiệp</w:t>
            </w:r>
          </w:p>
          <w:p w14:paraId="1BF52884" w14:textId="77777777" w:rsidR="001F37E8" w:rsidRPr="002A6D84" w:rsidRDefault="001F37E8" w:rsidP="00B17A27">
            <w:pPr>
              <w:pStyle w:val="BodyText2"/>
              <w:widowControl w:val="0"/>
              <w:spacing w:before="60" w:after="60" w:line="288" w:lineRule="auto"/>
              <w:ind w:firstLine="170"/>
              <w:jc w:val="both"/>
            </w:pPr>
            <w:r w:rsidRPr="002A6D84">
              <w:t xml:space="preserve">a) Giá đất sản xuất, kinh doanh phi nông nghiệp không phải là đất thương mại, dịch vụ được quy định bằng 60% giá đất ở cùng vị trí tại các bảng giá đất kèm theo Quy định này. </w:t>
            </w:r>
          </w:p>
          <w:p w14:paraId="27201D35" w14:textId="77777777" w:rsidR="001F37E8" w:rsidRPr="002A6D84" w:rsidRDefault="001F37E8" w:rsidP="00B17A27">
            <w:pPr>
              <w:pStyle w:val="BodyText2"/>
              <w:widowControl w:val="0"/>
              <w:spacing w:before="60" w:after="60" w:line="288" w:lineRule="auto"/>
              <w:ind w:firstLine="170"/>
              <w:jc w:val="both"/>
            </w:pPr>
            <w:r w:rsidRPr="002A6D84">
              <w:t xml:space="preserve">Giá đất thương mại, dịch vụ được quy định bằng 80% giá đất ở cùng vị trí tại các bảng giá đất kèm theo Quy định này. </w:t>
            </w:r>
          </w:p>
          <w:p w14:paraId="160D3826" w14:textId="77777777" w:rsidR="001F37E8" w:rsidRPr="002A6D84" w:rsidRDefault="001F37E8" w:rsidP="00B17A27">
            <w:pPr>
              <w:pStyle w:val="BodyText2"/>
              <w:widowControl w:val="0"/>
              <w:spacing w:before="60" w:after="60" w:line="288" w:lineRule="auto"/>
              <w:ind w:firstLine="170"/>
              <w:jc w:val="both"/>
            </w:pPr>
            <w:r w:rsidRPr="002A6D84">
              <w:t>b) Giá đất sản xuất, kinh doanh phi nông nghiệp (không phải là đất thương mại, dịch vụ) tại các khu công nghiệp, cụm công nghiệp:</w:t>
            </w:r>
          </w:p>
          <w:p w14:paraId="142FBEA2" w14:textId="77777777" w:rsidR="001F37E8" w:rsidRPr="002A6D84" w:rsidRDefault="001F37E8" w:rsidP="005E6795">
            <w:pPr>
              <w:pStyle w:val="BodyText2"/>
              <w:widowControl w:val="0"/>
              <w:spacing w:before="120" w:after="60" w:line="288" w:lineRule="auto"/>
              <w:ind w:firstLine="4710"/>
              <w:jc w:val="both"/>
              <w:rPr>
                <w:sz w:val="22"/>
                <w:szCs w:val="22"/>
                <w:vertAlign w:val="superscript"/>
              </w:rPr>
            </w:pPr>
            <w:r w:rsidRPr="002A6D84">
              <w:rPr>
                <w:sz w:val="22"/>
                <w:szCs w:val="22"/>
              </w:rPr>
              <w:t>Đơn vị tính: đồng/m</w:t>
            </w:r>
            <w:r w:rsidRPr="002A6D84">
              <w:rPr>
                <w:sz w:val="22"/>
                <w:szCs w:val="22"/>
                <w:vertAlign w:val="superscript"/>
              </w:rPr>
              <w:t>2</w:t>
            </w:r>
          </w:p>
          <w:tbl>
            <w:tblPr>
              <w:tblStyle w:val="TableGrid"/>
              <w:tblW w:w="7005" w:type="dxa"/>
              <w:jc w:val="center"/>
              <w:tblLayout w:type="fixed"/>
              <w:tblLook w:val="04A0" w:firstRow="1" w:lastRow="0" w:firstColumn="1" w:lastColumn="0" w:noHBand="0" w:noVBand="1"/>
            </w:tblPr>
            <w:tblGrid>
              <w:gridCol w:w="704"/>
              <w:gridCol w:w="4884"/>
              <w:gridCol w:w="1417"/>
            </w:tblGrid>
            <w:tr w:rsidR="002A6D84" w:rsidRPr="002A6D84" w14:paraId="54C4F31F" w14:textId="77777777" w:rsidTr="005E6795">
              <w:trPr>
                <w:jc w:val="center"/>
              </w:trPr>
              <w:tc>
                <w:tcPr>
                  <w:tcW w:w="704" w:type="dxa"/>
                  <w:vAlign w:val="center"/>
                </w:tcPr>
                <w:p w14:paraId="06B10281" w14:textId="4CD6B370" w:rsidR="001F37E8" w:rsidRPr="002A6D84" w:rsidRDefault="001F37E8" w:rsidP="005E6795">
                  <w:pPr>
                    <w:pStyle w:val="BodyText2"/>
                    <w:widowControl w:val="0"/>
                    <w:spacing w:before="60" w:after="60" w:line="288" w:lineRule="auto"/>
                    <w:jc w:val="center"/>
                    <w:rPr>
                      <w:b/>
                      <w:bCs/>
                      <w:sz w:val="22"/>
                      <w:szCs w:val="22"/>
                    </w:rPr>
                  </w:pPr>
                  <w:r w:rsidRPr="002A6D84">
                    <w:rPr>
                      <w:b/>
                      <w:bCs/>
                      <w:sz w:val="22"/>
                      <w:szCs w:val="22"/>
                    </w:rPr>
                    <w:t>S</w:t>
                  </w:r>
                  <w:r w:rsidR="005E6795" w:rsidRPr="002A6D84">
                    <w:rPr>
                      <w:b/>
                      <w:bCs/>
                      <w:sz w:val="22"/>
                      <w:szCs w:val="22"/>
                    </w:rPr>
                    <w:t>TT</w:t>
                  </w:r>
                </w:p>
              </w:tc>
              <w:tc>
                <w:tcPr>
                  <w:tcW w:w="4884" w:type="dxa"/>
                  <w:vAlign w:val="center"/>
                </w:tcPr>
                <w:p w14:paraId="4FB9C470" w14:textId="77777777" w:rsidR="001F37E8" w:rsidRPr="002A6D84" w:rsidRDefault="001F37E8" w:rsidP="005E6795">
                  <w:pPr>
                    <w:pStyle w:val="Heading4"/>
                    <w:keepNext w:val="0"/>
                    <w:widowControl w:val="0"/>
                    <w:spacing w:line="288" w:lineRule="auto"/>
                    <w:ind w:left="0" w:right="0" w:firstLine="0"/>
                    <w:rPr>
                      <w:i/>
                      <w:sz w:val="22"/>
                      <w:szCs w:val="22"/>
                    </w:rPr>
                  </w:pPr>
                  <w:r w:rsidRPr="002A6D84">
                    <w:rPr>
                      <w:sz w:val="22"/>
                      <w:szCs w:val="22"/>
                    </w:rPr>
                    <w:t>Địa bàn</w:t>
                  </w:r>
                </w:p>
              </w:tc>
              <w:tc>
                <w:tcPr>
                  <w:tcW w:w="1417" w:type="dxa"/>
                  <w:vAlign w:val="center"/>
                </w:tcPr>
                <w:p w14:paraId="24B1D1A8" w14:textId="77777777" w:rsidR="001F37E8" w:rsidRPr="002A6D84" w:rsidRDefault="001F37E8" w:rsidP="005E6795">
                  <w:pPr>
                    <w:pStyle w:val="BodyText2"/>
                    <w:widowControl w:val="0"/>
                    <w:spacing w:before="60" w:after="60" w:line="288" w:lineRule="auto"/>
                    <w:jc w:val="center"/>
                    <w:rPr>
                      <w:b/>
                      <w:bCs/>
                      <w:sz w:val="22"/>
                      <w:szCs w:val="22"/>
                    </w:rPr>
                  </w:pPr>
                  <w:r w:rsidRPr="002A6D84">
                    <w:rPr>
                      <w:b/>
                      <w:bCs/>
                      <w:sz w:val="22"/>
                      <w:szCs w:val="22"/>
                    </w:rPr>
                    <w:t>Giá đất (đồng/m</w:t>
                  </w:r>
                  <w:r w:rsidRPr="002A6D84">
                    <w:rPr>
                      <w:b/>
                      <w:bCs/>
                      <w:sz w:val="22"/>
                      <w:szCs w:val="22"/>
                      <w:vertAlign w:val="superscript"/>
                    </w:rPr>
                    <w:t>2</w:t>
                  </w:r>
                  <w:r w:rsidRPr="002A6D84">
                    <w:rPr>
                      <w:b/>
                      <w:bCs/>
                      <w:sz w:val="22"/>
                      <w:szCs w:val="22"/>
                    </w:rPr>
                    <w:t>)</w:t>
                  </w:r>
                </w:p>
              </w:tc>
            </w:tr>
            <w:tr w:rsidR="002A6D84" w:rsidRPr="002A6D84" w14:paraId="2455B712" w14:textId="77777777" w:rsidTr="005E6795">
              <w:trPr>
                <w:jc w:val="center"/>
              </w:trPr>
              <w:tc>
                <w:tcPr>
                  <w:tcW w:w="704" w:type="dxa"/>
                  <w:vAlign w:val="center"/>
                </w:tcPr>
                <w:p w14:paraId="22AFC4FB" w14:textId="77777777" w:rsidR="001F37E8" w:rsidRPr="002A6D84" w:rsidRDefault="001F37E8" w:rsidP="005E6795">
                  <w:pPr>
                    <w:pStyle w:val="BodyText2"/>
                    <w:widowControl w:val="0"/>
                    <w:spacing w:before="60" w:after="60" w:line="288" w:lineRule="auto"/>
                    <w:jc w:val="center"/>
                    <w:rPr>
                      <w:sz w:val="22"/>
                      <w:szCs w:val="22"/>
                    </w:rPr>
                  </w:pPr>
                  <w:r w:rsidRPr="002A6D84">
                    <w:rPr>
                      <w:sz w:val="22"/>
                      <w:szCs w:val="22"/>
                    </w:rPr>
                    <w:t>1</w:t>
                  </w:r>
                </w:p>
              </w:tc>
              <w:tc>
                <w:tcPr>
                  <w:tcW w:w="4884" w:type="dxa"/>
                  <w:vAlign w:val="center"/>
                </w:tcPr>
                <w:p w14:paraId="4C24870E" w14:textId="77777777" w:rsidR="001F37E8" w:rsidRPr="002A6D84" w:rsidRDefault="001F37E8" w:rsidP="005E6795">
                  <w:pPr>
                    <w:pStyle w:val="Heading4"/>
                    <w:keepNext w:val="0"/>
                    <w:widowControl w:val="0"/>
                    <w:spacing w:line="288" w:lineRule="auto"/>
                    <w:ind w:left="0" w:right="0" w:firstLine="0"/>
                    <w:rPr>
                      <w:b w:val="0"/>
                      <w:i/>
                      <w:sz w:val="22"/>
                      <w:szCs w:val="22"/>
                    </w:rPr>
                  </w:pPr>
                  <w:r w:rsidRPr="002A6D84">
                    <w:rPr>
                      <w:b w:val="0"/>
                      <w:sz w:val="22"/>
                      <w:szCs w:val="22"/>
                    </w:rPr>
                    <w:t>Cụm công nghiệp vừa và nhỏ Đắc Lộc</w:t>
                  </w:r>
                </w:p>
              </w:tc>
              <w:tc>
                <w:tcPr>
                  <w:tcW w:w="1417" w:type="dxa"/>
                  <w:vAlign w:val="center"/>
                </w:tcPr>
                <w:p w14:paraId="305E14EE" w14:textId="77777777" w:rsidR="001F37E8" w:rsidRPr="002A6D84" w:rsidRDefault="001F37E8" w:rsidP="005E6795">
                  <w:pPr>
                    <w:pStyle w:val="BodyText2"/>
                    <w:widowControl w:val="0"/>
                    <w:spacing w:before="60" w:after="60" w:line="288" w:lineRule="auto"/>
                    <w:jc w:val="center"/>
                    <w:rPr>
                      <w:sz w:val="22"/>
                      <w:szCs w:val="22"/>
                    </w:rPr>
                  </w:pPr>
                  <w:r w:rsidRPr="002A6D84">
                    <w:rPr>
                      <w:sz w:val="22"/>
                      <w:szCs w:val="22"/>
                    </w:rPr>
                    <w:t>867.269</w:t>
                  </w:r>
                </w:p>
              </w:tc>
            </w:tr>
            <w:tr w:rsidR="002A6D84" w:rsidRPr="002A6D84" w14:paraId="419251B1" w14:textId="77777777" w:rsidTr="005E6795">
              <w:trPr>
                <w:jc w:val="center"/>
              </w:trPr>
              <w:tc>
                <w:tcPr>
                  <w:tcW w:w="704" w:type="dxa"/>
                  <w:vAlign w:val="center"/>
                </w:tcPr>
                <w:p w14:paraId="075CE165" w14:textId="77777777" w:rsidR="001F37E8" w:rsidRPr="002A6D84" w:rsidRDefault="001F37E8" w:rsidP="005E6795">
                  <w:pPr>
                    <w:pStyle w:val="BodyText2"/>
                    <w:widowControl w:val="0"/>
                    <w:spacing w:before="60" w:after="60" w:line="288" w:lineRule="auto"/>
                    <w:jc w:val="center"/>
                    <w:rPr>
                      <w:sz w:val="22"/>
                      <w:szCs w:val="22"/>
                    </w:rPr>
                  </w:pPr>
                  <w:r w:rsidRPr="002A6D84">
                    <w:rPr>
                      <w:sz w:val="22"/>
                      <w:szCs w:val="22"/>
                    </w:rPr>
                    <w:t>2</w:t>
                  </w:r>
                </w:p>
              </w:tc>
              <w:tc>
                <w:tcPr>
                  <w:tcW w:w="4884" w:type="dxa"/>
                  <w:vAlign w:val="center"/>
                </w:tcPr>
                <w:p w14:paraId="113F877B" w14:textId="77777777" w:rsidR="001F37E8" w:rsidRPr="002A6D84" w:rsidRDefault="001F37E8" w:rsidP="005E6795">
                  <w:pPr>
                    <w:pStyle w:val="BodyText2"/>
                    <w:widowControl w:val="0"/>
                    <w:spacing w:before="60" w:after="60" w:line="288" w:lineRule="auto"/>
                    <w:jc w:val="both"/>
                    <w:rPr>
                      <w:sz w:val="22"/>
                      <w:szCs w:val="22"/>
                    </w:rPr>
                  </w:pPr>
                  <w:r w:rsidRPr="002A6D84">
                    <w:rPr>
                      <w:sz w:val="22"/>
                      <w:szCs w:val="22"/>
                    </w:rPr>
                    <w:t>Cụm công nghiệp vừa và nhỏ Diên Phú, xã Diên Phú</w:t>
                  </w:r>
                </w:p>
              </w:tc>
              <w:tc>
                <w:tcPr>
                  <w:tcW w:w="1417" w:type="dxa"/>
                  <w:vAlign w:val="center"/>
                </w:tcPr>
                <w:p w14:paraId="4D3D3E78" w14:textId="77777777" w:rsidR="001F37E8" w:rsidRPr="002A6D84" w:rsidRDefault="001F37E8" w:rsidP="005E6795">
                  <w:pPr>
                    <w:pStyle w:val="BodyText2"/>
                    <w:widowControl w:val="0"/>
                    <w:spacing w:before="60" w:after="60" w:line="288" w:lineRule="auto"/>
                    <w:jc w:val="center"/>
                    <w:rPr>
                      <w:sz w:val="22"/>
                      <w:szCs w:val="22"/>
                    </w:rPr>
                  </w:pPr>
                  <w:r w:rsidRPr="002A6D84">
                    <w:rPr>
                      <w:sz w:val="22"/>
                      <w:szCs w:val="22"/>
                    </w:rPr>
                    <w:t>479.762</w:t>
                  </w:r>
                </w:p>
              </w:tc>
            </w:tr>
            <w:tr w:rsidR="002A6D84" w:rsidRPr="002A6D84" w14:paraId="3B4D3F5A" w14:textId="77777777" w:rsidTr="005E6795">
              <w:trPr>
                <w:jc w:val="center"/>
              </w:trPr>
              <w:tc>
                <w:tcPr>
                  <w:tcW w:w="704" w:type="dxa"/>
                  <w:vAlign w:val="center"/>
                </w:tcPr>
                <w:p w14:paraId="2554D3CF" w14:textId="77777777" w:rsidR="001F37E8" w:rsidRPr="002A6D84" w:rsidRDefault="001F37E8" w:rsidP="005E6795">
                  <w:pPr>
                    <w:pStyle w:val="BodyText2"/>
                    <w:widowControl w:val="0"/>
                    <w:spacing w:before="60" w:after="60" w:line="288" w:lineRule="auto"/>
                    <w:jc w:val="center"/>
                    <w:rPr>
                      <w:sz w:val="22"/>
                      <w:szCs w:val="22"/>
                    </w:rPr>
                  </w:pPr>
                  <w:r w:rsidRPr="002A6D84">
                    <w:rPr>
                      <w:sz w:val="22"/>
                      <w:szCs w:val="22"/>
                    </w:rPr>
                    <w:t>3</w:t>
                  </w:r>
                </w:p>
              </w:tc>
              <w:tc>
                <w:tcPr>
                  <w:tcW w:w="4884" w:type="dxa"/>
                  <w:vAlign w:val="center"/>
                </w:tcPr>
                <w:p w14:paraId="424E843D" w14:textId="77777777" w:rsidR="001F37E8" w:rsidRPr="002A6D84" w:rsidRDefault="001F37E8" w:rsidP="005E6795">
                  <w:pPr>
                    <w:pStyle w:val="BodyText2"/>
                    <w:widowControl w:val="0"/>
                    <w:spacing w:before="60" w:after="60" w:line="288" w:lineRule="auto"/>
                    <w:jc w:val="both"/>
                    <w:rPr>
                      <w:sz w:val="22"/>
                      <w:szCs w:val="22"/>
                    </w:rPr>
                  </w:pPr>
                  <w:r w:rsidRPr="002A6D84">
                    <w:rPr>
                      <w:sz w:val="22"/>
                      <w:szCs w:val="22"/>
                    </w:rPr>
                    <w:t>Cụm công nghiệp Diên Phú-VCN</w:t>
                  </w:r>
                </w:p>
              </w:tc>
              <w:tc>
                <w:tcPr>
                  <w:tcW w:w="1417" w:type="dxa"/>
                  <w:vAlign w:val="center"/>
                </w:tcPr>
                <w:p w14:paraId="59340268" w14:textId="77777777" w:rsidR="001F37E8" w:rsidRPr="002A6D84" w:rsidRDefault="001F37E8" w:rsidP="005E6795">
                  <w:pPr>
                    <w:pStyle w:val="BodyText2"/>
                    <w:widowControl w:val="0"/>
                    <w:spacing w:before="60" w:after="60" w:line="288" w:lineRule="auto"/>
                    <w:jc w:val="center"/>
                    <w:rPr>
                      <w:sz w:val="22"/>
                      <w:szCs w:val="22"/>
                    </w:rPr>
                  </w:pPr>
                  <w:r w:rsidRPr="002A6D84">
                    <w:rPr>
                      <w:sz w:val="22"/>
                      <w:szCs w:val="22"/>
                    </w:rPr>
                    <w:t>479.762</w:t>
                  </w:r>
                </w:p>
              </w:tc>
            </w:tr>
            <w:tr w:rsidR="002A6D84" w:rsidRPr="002A6D84" w14:paraId="03A63BAB" w14:textId="77777777" w:rsidTr="005E6795">
              <w:trPr>
                <w:jc w:val="center"/>
              </w:trPr>
              <w:tc>
                <w:tcPr>
                  <w:tcW w:w="704" w:type="dxa"/>
                  <w:vAlign w:val="center"/>
                </w:tcPr>
                <w:p w14:paraId="1D8424EE" w14:textId="77777777" w:rsidR="001F37E8" w:rsidRPr="002A6D84" w:rsidRDefault="001F37E8" w:rsidP="005E6795">
                  <w:pPr>
                    <w:pStyle w:val="BodyText2"/>
                    <w:widowControl w:val="0"/>
                    <w:spacing w:before="60" w:after="60" w:line="288" w:lineRule="auto"/>
                    <w:jc w:val="center"/>
                    <w:rPr>
                      <w:sz w:val="22"/>
                      <w:szCs w:val="22"/>
                    </w:rPr>
                  </w:pPr>
                  <w:r w:rsidRPr="002A6D84">
                    <w:rPr>
                      <w:sz w:val="22"/>
                      <w:szCs w:val="22"/>
                    </w:rPr>
                    <w:t>4</w:t>
                  </w:r>
                </w:p>
              </w:tc>
              <w:tc>
                <w:tcPr>
                  <w:tcW w:w="4884" w:type="dxa"/>
                  <w:vAlign w:val="center"/>
                </w:tcPr>
                <w:p w14:paraId="71899201" w14:textId="77777777" w:rsidR="001F37E8" w:rsidRPr="002A6D84" w:rsidRDefault="001F37E8" w:rsidP="005E6795">
                  <w:pPr>
                    <w:pStyle w:val="BodyText2"/>
                    <w:widowControl w:val="0"/>
                    <w:spacing w:before="60" w:after="60" w:line="288" w:lineRule="auto"/>
                    <w:jc w:val="both"/>
                    <w:rPr>
                      <w:sz w:val="22"/>
                      <w:szCs w:val="22"/>
                    </w:rPr>
                  </w:pPr>
                  <w:r w:rsidRPr="002A6D84">
                    <w:rPr>
                      <w:sz w:val="22"/>
                      <w:szCs w:val="22"/>
                    </w:rPr>
                    <w:t>Khu công nghiệp Suối Dầu</w:t>
                  </w:r>
                </w:p>
              </w:tc>
              <w:tc>
                <w:tcPr>
                  <w:tcW w:w="1417" w:type="dxa"/>
                  <w:vAlign w:val="center"/>
                </w:tcPr>
                <w:p w14:paraId="45B31E82" w14:textId="77777777" w:rsidR="001F37E8" w:rsidRPr="002A6D84" w:rsidRDefault="001F37E8" w:rsidP="005E6795">
                  <w:pPr>
                    <w:pStyle w:val="BodyText2"/>
                    <w:widowControl w:val="0"/>
                    <w:spacing w:before="60" w:after="60" w:line="288" w:lineRule="auto"/>
                    <w:jc w:val="center"/>
                    <w:rPr>
                      <w:sz w:val="22"/>
                      <w:szCs w:val="22"/>
                    </w:rPr>
                  </w:pPr>
                  <w:r w:rsidRPr="002A6D84">
                    <w:rPr>
                      <w:sz w:val="22"/>
                      <w:szCs w:val="22"/>
                    </w:rPr>
                    <w:t>415.806</w:t>
                  </w:r>
                </w:p>
              </w:tc>
            </w:tr>
            <w:tr w:rsidR="002A6D84" w:rsidRPr="002A6D84" w14:paraId="34751988" w14:textId="77777777" w:rsidTr="005E6795">
              <w:trPr>
                <w:jc w:val="center"/>
              </w:trPr>
              <w:tc>
                <w:tcPr>
                  <w:tcW w:w="704" w:type="dxa"/>
                  <w:vAlign w:val="center"/>
                </w:tcPr>
                <w:p w14:paraId="1B4BCBD1" w14:textId="77777777" w:rsidR="001F37E8" w:rsidRPr="002A6D84" w:rsidRDefault="001F37E8" w:rsidP="005E6795">
                  <w:pPr>
                    <w:pStyle w:val="BodyText2"/>
                    <w:widowControl w:val="0"/>
                    <w:spacing w:before="60" w:after="60" w:line="288" w:lineRule="auto"/>
                    <w:jc w:val="center"/>
                    <w:rPr>
                      <w:sz w:val="22"/>
                      <w:szCs w:val="22"/>
                    </w:rPr>
                  </w:pPr>
                  <w:r w:rsidRPr="002A6D84">
                    <w:rPr>
                      <w:sz w:val="22"/>
                      <w:szCs w:val="22"/>
                    </w:rPr>
                    <w:lastRenderedPageBreak/>
                    <w:t>5</w:t>
                  </w:r>
                </w:p>
              </w:tc>
              <w:tc>
                <w:tcPr>
                  <w:tcW w:w="4884" w:type="dxa"/>
                  <w:vAlign w:val="center"/>
                </w:tcPr>
                <w:p w14:paraId="45D6C959" w14:textId="77777777" w:rsidR="001F37E8" w:rsidRPr="002A6D84" w:rsidRDefault="001F37E8" w:rsidP="005E6795">
                  <w:pPr>
                    <w:pStyle w:val="BodyText2"/>
                    <w:widowControl w:val="0"/>
                    <w:spacing w:before="60" w:after="60" w:line="288" w:lineRule="auto"/>
                    <w:jc w:val="both"/>
                    <w:rPr>
                      <w:sz w:val="22"/>
                      <w:szCs w:val="22"/>
                    </w:rPr>
                  </w:pPr>
                  <w:r w:rsidRPr="002A6D84">
                    <w:rPr>
                      <w:sz w:val="22"/>
                      <w:szCs w:val="22"/>
                    </w:rPr>
                    <w:t>Cụm công nghiệp Trảng É</w:t>
                  </w:r>
                </w:p>
              </w:tc>
              <w:tc>
                <w:tcPr>
                  <w:tcW w:w="1417" w:type="dxa"/>
                  <w:vAlign w:val="center"/>
                </w:tcPr>
                <w:p w14:paraId="5BF72C8E" w14:textId="77777777" w:rsidR="001F37E8" w:rsidRPr="002A6D84" w:rsidRDefault="001F37E8" w:rsidP="005E6795">
                  <w:pPr>
                    <w:pStyle w:val="BodyText2"/>
                    <w:widowControl w:val="0"/>
                    <w:spacing w:before="60" w:after="60" w:line="288" w:lineRule="auto"/>
                    <w:jc w:val="center"/>
                    <w:rPr>
                      <w:sz w:val="22"/>
                      <w:szCs w:val="22"/>
                    </w:rPr>
                  </w:pPr>
                  <w:r w:rsidRPr="002A6D84">
                    <w:rPr>
                      <w:sz w:val="22"/>
                      <w:szCs w:val="22"/>
                    </w:rPr>
                    <w:t>234.000</w:t>
                  </w:r>
                </w:p>
              </w:tc>
            </w:tr>
            <w:tr w:rsidR="002A6D84" w:rsidRPr="002A6D84" w14:paraId="563C707F" w14:textId="77777777" w:rsidTr="005E6795">
              <w:trPr>
                <w:jc w:val="center"/>
              </w:trPr>
              <w:tc>
                <w:tcPr>
                  <w:tcW w:w="704" w:type="dxa"/>
                  <w:vAlign w:val="center"/>
                </w:tcPr>
                <w:p w14:paraId="0B6136FF" w14:textId="77777777" w:rsidR="001F37E8" w:rsidRPr="002A6D84" w:rsidRDefault="001F37E8" w:rsidP="005E6795">
                  <w:pPr>
                    <w:pStyle w:val="BodyText2"/>
                    <w:widowControl w:val="0"/>
                    <w:spacing w:before="60" w:after="60" w:line="288" w:lineRule="auto"/>
                    <w:jc w:val="center"/>
                    <w:rPr>
                      <w:sz w:val="22"/>
                      <w:szCs w:val="22"/>
                    </w:rPr>
                  </w:pPr>
                  <w:r w:rsidRPr="002A6D84">
                    <w:rPr>
                      <w:sz w:val="22"/>
                      <w:szCs w:val="22"/>
                    </w:rPr>
                    <w:t>6</w:t>
                  </w:r>
                </w:p>
              </w:tc>
              <w:tc>
                <w:tcPr>
                  <w:tcW w:w="4884" w:type="dxa"/>
                  <w:vAlign w:val="center"/>
                </w:tcPr>
                <w:p w14:paraId="2B879E25" w14:textId="77777777" w:rsidR="001F37E8" w:rsidRPr="002A6D84" w:rsidRDefault="001F37E8" w:rsidP="005E6795">
                  <w:pPr>
                    <w:pStyle w:val="BodyText2"/>
                    <w:widowControl w:val="0"/>
                    <w:spacing w:before="60" w:after="60" w:line="288" w:lineRule="auto"/>
                    <w:jc w:val="both"/>
                    <w:rPr>
                      <w:sz w:val="22"/>
                      <w:szCs w:val="22"/>
                    </w:rPr>
                  </w:pPr>
                  <w:r w:rsidRPr="002A6D84">
                    <w:rPr>
                      <w:sz w:val="22"/>
                      <w:szCs w:val="22"/>
                    </w:rPr>
                    <w:t>Khu công nghiệp Ninh Thủy</w:t>
                  </w:r>
                </w:p>
              </w:tc>
              <w:tc>
                <w:tcPr>
                  <w:tcW w:w="1417" w:type="dxa"/>
                  <w:vAlign w:val="center"/>
                </w:tcPr>
                <w:p w14:paraId="0CCAAC30" w14:textId="77777777" w:rsidR="001F37E8" w:rsidRPr="002A6D84" w:rsidRDefault="001F37E8" w:rsidP="005E6795">
                  <w:pPr>
                    <w:pStyle w:val="BodyText2"/>
                    <w:widowControl w:val="0"/>
                    <w:spacing w:before="60" w:after="60" w:line="288" w:lineRule="auto"/>
                    <w:jc w:val="center"/>
                    <w:rPr>
                      <w:sz w:val="22"/>
                      <w:szCs w:val="22"/>
                    </w:rPr>
                  </w:pPr>
                  <w:r w:rsidRPr="002A6D84">
                    <w:rPr>
                      <w:sz w:val="22"/>
                      <w:szCs w:val="22"/>
                    </w:rPr>
                    <w:t>446.160</w:t>
                  </w:r>
                </w:p>
              </w:tc>
            </w:tr>
            <w:tr w:rsidR="002A6D84" w:rsidRPr="002A6D84" w14:paraId="378C907D" w14:textId="77777777" w:rsidTr="005E6795">
              <w:trPr>
                <w:jc w:val="center"/>
              </w:trPr>
              <w:tc>
                <w:tcPr>
                  <w:tcW w:w="704" w:type="dxa"/>
                  <w:vAlign w:val="center"/>
                </w:tcPr>
                <w:p w14:paraId="67B4A7C7" w14:textId="77777777" w:rsidR="001F37E8" w:rsidRPr="002A6D84" w:rsidRDefault="001F37E8" w:rsidP="005E6795">
                  <w:pPr>
                    <w:pStyle w:val="BodyText2"/>
                    <w:widowControl w:val="0"/>
                    <w:spacing w:before="60" w:after="60" w:line="288" w:lineRule="auto"/>
                    <w:jc w:val="center"/>
                    <w:rPr>
                      <w:sz w:val="22"/>
                      <w:szCs w:val="22"/>
                    </w:rPr>
                  </w:pPr>
                  <w:r w:rsidRPr="002A6D84">
                    <w:rPr>
                      <w:sz w:val="22"/>
                      <w:szCs w:val="22"/>
                    </w:rPr>
                    <w:t>7</w:t>
                  </w:r>
                </w:p>
              </w:tc>
              <w:tc>
                <w:tcPr>
                  <w:tcW w:w="4884" w:type="dxa"/>
                  <w:vAlign w:val="center"/>
                </w:tcPr>
                <w:p w14:paraId="18956FDC" w14:textId="77777777" w:rsidR="001F37E8" w:rsidRPr="002A6D84" w:rsidRDefault="001F37E8" w:rsidP="005E6795">
                  <w:pPr>
                    <w:pStyle w:val="BodyText2"/>
                    <w:widowControl w:val="0"/>
                    <w:spacing w:before="60" w:after="60" w:line="288" w:lineRule="auto"/>
                    <w:jc w:val="both"/>
                    <w:rPr>
                      <w:sz w:val="22"/>
                      <w:szCs w:val="22"/>
                    </w:rPr>
                  </w:pPr>
                  <w:r w:rsidRPr="002A6D84">
                    <w:rPr>
                      <w:sz w:val="22"/>
                      <w:szCs w:val="22"/>
                    </w:rPr>
                    <w:t>Cụm công nghiệp Sông Cầu</w:t>
                  </w:r>
                </w:p>
              </w:tc>
              <w:tc>
                <w:tcPr>
                  <w:tcW w:w="1417" w:type="dxa"/>
                  <w:vAlign w:val="center"/>
                </w:tcPr>
                <w:p w14:paraId="37F11A59" w14:textId="77777777" w:rsidR="001F37E8" w:rsidRPr="002A6D84" w:rsidRDefault="001F37E8" w:rsidP="005E6795">
                  <w:pPr>
                    <w:pStyle w:val="BodyText2"/>
                    <w:widowControl w:val="0"/>
                    <w:spacing w:before="60" w:after="60" w:line="288" w:lineRule="auto"/>
                    <w:jc w:val="center"/>
                    <w:rPr>
                      <w:sz w:val="22"/>
                      <w:szCs w:val="22"/>
                      <w:lang w:val="pt-BR"/>
                    </w:rPr>
                  </w:pPr>
                  <w:r w:rsidRPr="002A6D84">
                    <w:rPr>
                      <w:sz w:val="22"/>
                      <w:szCs w:val="22"/>
                      <w:lang w:val="pt-BR"/>
                    </w:rPr>
                    <w:t>200.772</w:t>
                  </w:r>
                </w:p>
              </w:tc>
            </w:tr>
          </w:tbl>
          <w:p w14:paraId="268FE22E" w14:textId="4A8A219C" w:rsidR="001F37E8" w:rsidRPr="002A6D84" w:rsidRDefault="001F37E8" w:rsidP="005E6795">
            <w:pPr>
              <w:pStyle w:val="BodyText2"/>
              <w:widowControl w:val="0"/>
              <w:spacing w:before="240" w:after="60" w:line="288" w:lineRule="auto"/>
              <w:ind w:firstLine="170"/>
              <w:jc w:val="both"/>
              <w:rPr>
                <w:i/>
                <w:iCs/>
              </w:rPr>
            </w:pPr>
            <w:r w:rsidRPr="002A6D84">
              <w:rPr>
                <w:i/>
                <w:iCs/>
              </w:rPr>
              <w:t>Khu công nghiệp Thành Hải và Cụm Công nghiệp Tháp Chàm</w:t>
            </w:r>
            <w:r w:rsidR="005E6795" w:rsidRPr="002A6D84">
              <w:rPr>
                <w:i/>
                <w:iCs/>
              </w:rPr>
              <w:t>:</w:t>
            </w:r>
          </w:p>
          <w:p w14:paraId="78E4BF39" w14:textId="77777777" w:rsidR="001F37E8" w:rsidRPr="002A6D84" w:rsidRDefault="001F37E8" w:rsidP="005E6795">
            <w:pPr>
              <w:pStyle w:val="BodyText2"/>
              <w:widowControl w:val="0"/>
              <w:spacing w:before="120" w:after="60" w:line="288" w:lineRule="auto"/>
              <w:ind w:firstLine="4427"/>
              <w:jc w:val="both"/>
              <w:rPr>
                <w:sz w:val="22"/>
                <w:szCs w:val="22"/>
                <w:vertAlign w:val="superscript"/>
              </w:rPr>
            </w:pPr>
            <w:r w:rsidRPr="002A6D84">
              <w:rPr>
                <w:sz w:val="22"/>
                <w:szCs w:val="22"/>
              </w:rPr>
              <w:t>Đơn vị tính: đồng/m</w:t>
            </w:r>
            <w:r w:rsidRPr="002A6D84">
              <w:rPr>
                <w:sz w:val="22"/>
                <w:szCs w:val="22"/>
                <w:vertAlign w:val="superscript"/>
              </w:rPr>
              <w:t>2</w:t>
            </w:r>
          </w:p>
          <w:tbl>
            <w:tblPr>
              <w:tblStyle w:val="TableGrid"/>
              <w:tblW w:w="7354" w:type="dxa"/>
              <w:jc w:val="center"/>
              <w:tblLayout w:type="fixed"/>
              <w:tblLook w:val="04A0" w:firstRow="1" w:lastRow="0" w:firstColumn="1" w:lastColumn="0" w:noHBand="0" w:noVBand="1"/>
            </w:tblPr>
            <w:tblGrid>
              <w:gridCol w:w="463"/>
              <w:gridCol w:w="2922"/>
              <w:gridCol w:w="992"/>
              <w:gridCol w:w="938"/>
              <w:gridCol w:w="1046"/>
              <w:gridCol w:w="993"/>
            </w:tblGrid>
            <w:tr w:rsidR="002A6D84" w:rsidRPr="002A6D84" w14:paraId="2C5AEEED" w14:textId="77777777" w:rsidTr="005E6795">
              <w:trPr>
                <w:jc w:val="center"/>
              </w:trPr>
              <w:tc>
                <w:tcPr>
                  <w:tcW w:w="463" w:type="dxa"/>
                  <w:vMerge w:val="restart"/>
                  <w:vAlign w:val="center"/>
                </w:tcPr>
                <w:p w14:paraId="7A88D69A" w14:textId="77777777" w:rsidR="001F37E8" w:rsidRPr="002A6D84" w:rsidRDefault="001F37E8" w:rsidP="005E6795">
                  <w:pPr>
                    <w:pStyle w:val="BodyText2"/>
                    <w:widowControl w:val="0"/>
                    <w:spacing w:before="60" w:after="60" w:line="288" w:lineRule="auto"/>
                    <w:ind w:left="-57" w:right="-57"/>
                    <w:jc w:val="center"/>
                    <w:rPr>
                      <w:b/>
                      <w:bCs/>
                      <w:sz w:val="22"/>
                      <w:szCs w:val="22"/>
                    </w:rPr>
                  </w:pPr>
                  <w:r w:rsidRPr="002A6D84">
                    <w:rPr>
                      <w:b/>
                      <w:bCs/>
                      <w:sz w:val="22"/>
                      <w:szCs w:val="22"/>
                    </w:rPr>
                    <w:t>Stt</w:t>
                  </w:r>
                </w:p>
              </w:tc>
              <w:tc>
                <w:tcPr>
                  <w:tcW w:w="2922" w:type="dxa"/>
                  <w:vMerge w:val="restart"/>
                  <w:vAlign w:val="center"/>
                </w:tcPr>
                <w:p w14:paraId="6E9DDD89" w14:textId="77777777" w:rsidR="001F37E8" w:rsidRPr="002A6D84" w:rsidRDefault="001F37E8" w:rsidP="005E6795">
                  <w:pPr>
                    <w:pStyle w:val="BodyText2"/>
                    <w:widowControl w:val="0"/>
                    <w:spacing w:before="60" w:after="60" w:line="288" w:lineRule="auto"/>
                    <w:jc w:val="both"/>
                    <w:rPr>
                      <w:b/>
                      <w:bCs/>
                      <w:sz w:val="22"/>
                      <w:szCs w:val="22"/>
                    </w:rPr>
                  </w:pPr>
                  <w:r w:rsidRPr="002A6D84">
                    <w:rPr>
                      <w:b/>
                      <w:bCs/>
                      <w:sz w:val="22"/>
                      <w:szCs w:val="22"/>
                    </w:rPr>
                    <w:t>Tên Khu công nghiệp, Cụm Công nghiệp</w:t>
                  </w:r>
                </w:p>
              </w:tc>
              <w:tc>
                <w:tcPr>
                  <w:tcW w:w="1930" w:type="dxa"/>
                  <w:gridSpan w:val="2"/>
                  <w:vAlign w:val="center"/>
                </w:tcPr>
                <w:p w14:paraId="3948B9E5" w14:textId="77777777" w:rsidR="001F37E8" w:rsidRPr="002A6D84" w:rsidRDefault="001F37E8" w:rsidP="005E6795">
                  <w:pPr>
                    <w:pStyle w:val="BodyText2"/>
                    <w:widowControl w:val="0"/>
                    <w:spacing w:before="60" w:after="60" w:line="288" w:lineRule="auto"/>
                    <w:ind w:left="-57" w:right="-57"/>
                    <w:jc w:val="center"/>
                    <w:rPr>
                      <w:b/>
                      <w:bCs/>
                      <w:sz w:val="22"/>
                      <w:szCs w:val="22"/>
                    </w:rPr>
                  </w:pPr>
                  <w:r w:rsidRPr="002A6D84">
                    <w:rPr>
                      <w:b/>
                      <w:bCs/>
                      <w:sz w:val="22"/>
                      <w:szCs w:val="22"/>
                    </w:rPr>
                    <w:t>Giá đất sản xuất, kinh doanh phi nông nghiệp không phải là đất thương mại, dịch vụ</w:t>
                  </w:r>
                </w:p>
              </w:tc>
              <w:tc>
                <w:tcPr>
                  <w:tcW w:w="2039" w:type="dxa"/>
                  <w:gridSpan w:val="2"/>
                  <w:vAlign w:val="center"/>
                </w:tcPr>
                <w:p w14:paraId="36105A09" w14:textId="77777777" w:rsidR="001F37E8" w:rsidRPr="002A6D84" w:rsidRDefault="001F37E8" w:rsidP="005E6795">
                  <w:pPr>
                    <w:pStyle w:val="BodyText2"/>
                    <w:widowControl w:val="0"/>
                    <w:spacing w:before="60" w:after="60" w:line="288" w:lineRule="auto"/>
                    <w:jc w:val="center"/>
                    <w:rPr>
                      <w:b/>
                      <w:bCs/>
                      <w:sz w:val="22"/>
                      <w:szCs w:val="22"/>
                    </w:rPr>
                  </w:pPr>
                  <w:r w:rsidRPr="002A6D84">
                    <w:rPr>
                      <w:b/>
                      <w:bCs/>
                      <w:sz w:val="22"/>
                      <w:szCs w:val="22"/>
                    </w:rPr>
                    <w:t>Giá đất thương mại, dịch vụ</w:t>
                  </w:r>
                </w:p>
              </w:tc>
            </w:tr>
            <w:tr w:rsidR="002A6D84" w:rsidRPr="002A6D84" w14:paraId="7D1E19A0" w14:textId="77777777" w:rsidTr="005E6795">
              <w:trPr>
                <w:jc w:val="center"/>
              </w:trPr>
              <w:tc>
                <w:tcPr>
                  <w:tcW w:w="463" w:type="dxa"/>
                  <w:vMerge/>
                  <w:vAlign w:val="center"/>
                </w:tcPr>
                <w:p w14:paraId="378CC3E7" w14:textId="77777777" w:rsidR="001F37E8" w:rsidRPr="002A6D84" w:rsidRDefault="001F37E8" w:rsidP="005E6795">
                  <w:pPr>
                    <w:pStyle w:val="BodyText2"/>
                    <w:widowControl w:val="0"/>
                    <w:spacing w:before="60" w:after="60" w:line="288" w:lineRule="auto"/>
                    <w:jc w:val="center"/>
                    <w:rPr>
                      <w:b/>
                      <w:bCs/>
                      <w:sz w:val="22"/>
                      <w:szCs w:val="22"/>
                    </w:rPr>
                  </w:pPr>
                </w:p>
              </w:tc>
              <w:tc>
                <w:tcPr>
                  <w:tcW w:w="2922" w:type="dxa"/>
                  <w:vMerge/>
                  <w:vAlign w:val="center"/>
                </w:tcPr>
                <w:p w14:paraId="2E444B89" w14:textId="77777777" w:rsidR="001F37E8" w:rsidRPr="002A6D84" w:rsidRDefault="001F37E8" w:rsidP="005E6795">
                  <w:pPr>
                    <w:pStyle w:val="BodyText2"/>
                    <w:widowControl w:val="0"/>
                    <w:spacing w:before="60" w:after="60" w:line="288" w:lineRule="auto"/>
                    <w:jc w:val="both"/>
                    <w:rPr>
                      <w:b/>
                      <w:bCs/>
                      <w:sz w:val="22"/>
                      <w:szCs w:val="22"/>
                    </w:rPr>
                  </w:pPr>
                </w:p>
              </w:tc>
              <w:tc>
                <w:tcPr>
                  <w:tcW w:w="992" w:type="dxa"/>
                  <w:vAlign w:val="center"/>
                </w:tcPr>
                <w:p w14:paraId="0D129FB6" w14:textId="77777777" w:rsidR="001F37E8" w:rsidRPr="002A6D84" w:rsidRDefault="001F37E8" w:rsidP="005E6795">
                  <w:pPr>
                    <w:pStyle w:val="BodyText2"/>
                    <w:widowControl w:val="0"/>
                    <w:spacing w:before="60" w:after="60" w:line="288" w:lineRule="auto"/>
                    <w:jc w:val="center"/>
                    <w:rPr>
                      <w:b/>
                      <w:bCs/>
                      <w:sz w:val="22"/>
                      <w:szCs w:val="22"/>
                    </w:rPr>
                  </w:pPr>
                  <w:r w:rsidRPr="002A6D84">
                    <w:rPr>
                      <w:b/>
                      <w:bCs/>
                      <w:sz w:val="22"/>
                      <w:szCs w:val="22"/>
                    </w:rPr>
                    <w:t>Vị trí 1</w:t>
                  </w:r>
                </w:p>
              </w:tc>
              <w:tc>
                <w:tcPr>
                  <w:tcW w:w="938" w:type="dxa"/>
                  <w:vAlign w:val="center"/>
                </w:tcPr>
                <w:p w14:paraId="1E85D3E6" w14:textId="77777777" w:rsidR="001F37E8" w:rsidRPr="002A6D84" w:rsidRDefault="001F37E8" w:rsidP="005E6795">
                  <w:pPr>
                    <w:pStyle w:val="BodyText2"/>
                    <w:widowControl w:val="0"/>
                    <w:spacing w:before="60" w:after="60" w:line="288" w:lineRule="auto"/>
                    <w:jc w:val="center"/>
                    <w:rPr>
                      <w:b/>
                      <w:bCs/>
                      <w:sz w:val="22"/>
                      <w:szCs w:val="22"/>
                    </w:rPr>
                  </w:pPr>
                  <w:r w:rsidRPr="002A6D84">
                    <w:rPr>
                      <w:b/>
                      <w:bCs/>
                      <w:sz w:val="22"/>
                      <w:szCs w:val="22"/>
                    </w:rPr>
                    <w:t>Vị trí 2</w:t>
                  </w:r>
                </w:p>
              </w:tc>
              <w:tc>
                <w:tcPr>
                  <w:tcW w:w="1046" w:type="dxa"/>
                  <w:vAlign w:val="center"/>
                </w:tcPr>
                <w:p w14:paraId="0F1EDCAC" w14:textId="77777777" w:rsidR="001F37E8" w:rsidRPr="002A6D84" w:rsidRDefault="001F37E8" w:rsidP="005E6795">
                  <w:pPr>
                    <w:pStyle w:val="BodyText2"/>
                    <w:widowControl w:val="0"/>
                    <w:spacing w:before="60" w:after="60" w:line="288" w:lineRule="auto"/>
                    <w:jc w:val="center"/>
                    <w:rPr>
                      <w:b/>
                      <w:bCs/>
                      <w:sz w:val="22"/>
                      <w:szCs w:val="22"/>
                    </w:rPr>
                  </w:pPr>
                  <w:r w:rsidRPr="002A6D84">
                    <w:rPr>
                      <w:b/>
                      <w:bCs/>
                      <w:sz w:val="22"/>
                      <w:szCs w:val="22"/>
                    </w:rPr>
                    <w:t>Vị trí 1</w:t>
                  </w:r>
                </w:p>
              </w:tc>
              <w:tc>
                <w:tcPr>
                  <w:tcW w:w="993" w:type="dxa"/>
                  <w:vAlign w:val="center"/>
                </w:tcPr>
                <w:p w14:paraId="2E047C37" w14:textId="77777777" w:rsidR="001F37E8" w:rsidRPr="002A6D84" w:rsidRDefault="001F37E8" w:rsidP="005E6795">
                  <w:pPr>
                    <w:pStyle w:val="BodyText2"/>
                    <w:widowControl w:val="0"/>
                    <w:spacing w:before="60" w:after="60" w:line="288" w:lineRule="auto"/>
                    <w:jc w:val="center"/>
                    <w:rPr>
                      <w:b/>
                      <w:bCs/>
                      <w:sz w:val="22"/>
                      <w:szCs w:val="22"/>
                    </w:rPr>
                  </w:pPr>
                  <w:r w:rsidRPr="002A6D84">
                    <w:rPr>
                      <w:b/>
                      <w:bCs/>
                      <w:sz w:val="22"/>
                      <w:szCs w:val="22"/>
                    </w:rPr>
                    <w:t>Vị trí 2</w:t>
                  </w:r>
                </w:p>
              </w:tc>
            </w:tr>
            <w:tr w:rsidR="002A6D84" w:rsidRPr="002A6D84" w14:paraId="1435FDCC" w14:textId="77777777" w:rsidTr="005E6795">
              <w:trPr>
                <w:jc w:val="center"/>
              </w:trPr>
              <w:tc>
                <w:tcPr>
                  <w:tcW w:w="463" w:type="dxa"/>
                </w:tcPr>
                <w:p w14:paraId="06CA128E" w14:textId="77777777" w:rsidR="001F37E8" w:rsidRPr="002A6D84" w:rsidRDefault="001F37E8" w:rsidP="005E6795">
                  <w:pPr>
                    <w:pStyle w:val="BodyText2"/>
                    <w:widowControl w:val="0"/>
                    <w:spacing w:before="60" w:after="60" w:line="288" w:lineRule="auto"/>
                    <w:jc w:val="center"/>
                    <w:rPr>
                      <w:sz w:val="22"/>
                      <w:szCs w:val="22"/>
                    </w:rPr>
                  </w:pPr>
                  <w:r w:rsidRPr="002A6D84">
                    <w:rPr>
                      <w:sz w:val="22"/>
                      <w:szCs w:val="22"/>
                    </w:rPr>
                    <w:t>1</w:t>
                  </w:r>
                </w:p>
              </w:tc>
              <w:tc>
                <w:tcPr>
                  <w:tcW w:w="2922" w:type="dxa"/>
                </w:tcPr>
                <w:p w14:paraId="113675C8" w14:textId="77777777" w:rsidR="001F37E8" w:rsidRPr="002A6D84" w:rsidRDefault="001F37E8" w:rsidP="005E6795">
                  <w:pPr>
                    <w:pStyle w:val="BodyText2"/>
                    <w:widowControl w:val="0"/>
                    <w:spacing w:before="60" w:after="60" w:line="288" w:lineRule="auto"/>
                    <w:jc w:val="both"/>
                    <w:rPr>
                      <w:sz w:val="22"/>
                      <w:szCs w:val="22"/>
                    </w:rPr>
                  </w:pPr>
                  <w:r w:rsidRPr="002A6D84">
                    <w:rPr>
                      <w:sz w:val="22"/>
                      <w:szCs w:val="22"/>
                    </w:rPr>
                    <w:t>Khu công nghiệp Thành Hải</w:t>
                  </w:r>
                </w:p>
              </w:tc>
              <w:tc>
                <w:tcPr>
                  <w:tcW w:w="992" w:type="dxa"/>
                </w:tcPr>
                <w:p w14:paraId="715122DD" w14:textId="77777777" w:rsidR="001F37E8" w:rsidRPr="002A6D84" w:rsidRDefault="001F37E8" w:rsidP="005E6795">
                  <w:pPr>
                    <w:pStyle w:val="BodyText2"/>
                    <w:widowControl w:val="0"/>
                    <w:spacing w:before="60" w:after="60" w:line="288" w:lineRule="auto"/>
                    <w:jc w:val="center"/>
                    <w:rPr>
                      <w:sz w:val="22"/>
                      <w:szCs w:val="22"/>
                    </w:rPr>
                  </w:pPr>
                  <w:r w:rsidRPr="002A6D84">
                    <w:rPr>
                      <w:sz w:val="22"/>
                      <w:szCs w:val="22"/>
                    </w:rPr>
                    <w:t>723.000</w:t>
                  </w:r>
                </w:p>
              </w:tc>
              <w:tc>
                <w:tcPr>
                  <w:tcW w:w="938" w:type="dxa"/>
                </w:tcPr>
                <w:p w14:paraId="50B374BE" w14:textId="77777777" w:rsidR="001F37E8" w:rsidRPr="002A6D84" w:rsidRDefault="001F37E8" w:rsidP="005E6795">
                  <w:pPr>
                    <w:pStyle w:val="BodyText2"/>
                    <w:widowControl w:val="0"/>
                    <w:spacing w:before="60" w:after="60" w:line="288" w:lineRule="auto"/>
                    <w:jc w:val="center"/>
                    <w:rPr>
                      <w:sz w:val="22"/>
                      <w:szCs w:val="22"/>
                    </w:rPr>
                  </w:pPr>
                  <w:r w:rsidRPr="002A6D84">
                    <w:rPr>
                      <w:sz w:val="22"/>
                      <w:szCs w:val="22"/>
                    </w:rPr>
                    <w:t>657.000</w:t>
                  </w:r>
                </w:p>
              </w:tc>
              <w:tc>
                <w:tcPr>
                  <w:tcW w:w="1046" w:type="dxa"/>
                </w:tcPr>
                <w:p w14:paraId="0F926BA0" w14:textId="77777777" w:rsidR="001F37E8" w:rsidRPr="002A6D84" w:rsidRDefault="001F37E8" w:rsidP="005E6795">
                  <w:pPr>
                    <w:pStyle w:val="BodyText2"/>
                    <w:widowControl w:val="0"/>
                    <w:spacing w:before="60" w:after="60" w:line="288" w:lineRule="auto"/>
                    <w:jc w:val="center"/>
                    <w:rPr>
                      <w:sz w:val="22"/>
                      <w:szCs w:val="22"/>
                    </w:rPr>
                  </w:pPr>
                  <w:r w:rsidRPr="002A6D84">
                    <w:rPr>
                      <w:sz w:val="22"/>
                      <w:szCs w:val="22"/>
                    </w:rPr>
                    <w:t>964.000</w:t>
                  </w:r>
                </w:p>
              </w:tc>
              <w:tc>
                <w:tcPr>
                  <w:tcW w:w="993" w:type="dxa"/>
                </w:tcPr>
                <w:p w14:paraId="7F37A15A" w14:textId="77777777" w:rsidR="001F37E8" w:rsidRPr="002A6D84" w:rsidRDefault="001F37E8" w:rsidP="005E6795">
                  <w:pPr>
                    <w:pStyle w:val="BodyText2"/>
                    <w:widowControl w:val="0"/>
                    <w:spacing w:before="60" w:after="60" w:line="288" w:lineRule="auto"/>
                    <w:jc w:val="center"/>
                    <w:rPr>
                      <w:sz w:val="22"/>
                      <w:szCs w:val="22"/>
                    </w:rPr>
                  </w:pPr>
                  <w:r w:rsidRPr="002A6D84">
                    <w:rPr>
                      <w:sz w:val="22"/>
                      <w:szCs w:val="22"/>
                    </w:rPr>
                    <w:t>876.000</w:t>
                  </w:r>
                </w:p>
              </w:tc>
            </w:tr>
            <w:tr w:rsidR="002A6D84" w:rsidRPr="002A6D84" w14:paraId="3B04160A" w14:textId="77777777" w:rsidTr="005E6795">
              <w:trPr>
                <w:jc w:val="center"/>
              </w:trPr>
              <w:tc>
                <w:tcPr>
                  <w:tcW w:w="463" w:type="dxa"/>
                </w:tcPr>
                <w:p w14:paraId="76563793" w14:textId="77777777" w:rsidR="001F37E8" w:rsidRPr="002A6D84" w:rsidRDefault="001F37E8" w:rsidP="005E6795">
                  <w:pPr>
                    <w:pStyle w:val="BodyText2"/>
                    <w:widowControl w:val="0"/>
                    <w:spacing w:before="60" w:after="60" w:line="288" w:lineRule="auto"/>
                    <w:jc w:val="center"/>
                    <w:rPr>
                      <w:sz w:val="22"/>
                      <w:szCs w:val="22"/>
                    </w:rPr>
                  </w:pPr>
                  <w:r w:rsidRPr="002A6D84">
                    <w:rPr>
                      <w:sz w:val="22"/>
                      <w:szCs w:val="22"/>
                    </w:rPr>
                    <w:t>2</w:t>
                  </w:r>
                </w:p>
              </w:tc>
              <w:tc>
                <w:tcPr>
                  <w:tcW w:w="2922" w:type="dxa"/>
                </w:tcPr>
                <w:p w14:paraId="649EF2A5" w14:textId="77777777" w:rsidR="001F37E8" w:rsidRPr="002A6D84" w:rsidRDefault="001F37E8" w:rsidP="005E6795">
                  <w:pPr>
                    <w:pStyle w:val="BodyText2"/>
                    <w:widowControl w:val="0"/>
                    <w:spacing w:before="60" w:after="60" w:line="288" w:lineRule="auto"/>
                    <w:jc w:val="both"/>
                    <w:rPr>
                      <w:sz w:val="22"/>
                      <w:szCs w:val="22"/>
                    </w:rPr>
                  </w:pPr>
                  <w:r w:rsidRPr="002A6D84">
                    <w:rPr>
                      <w:sz w:val="22"/>
                      <w:szCs w:val="22"/>
                    </w:rPr>
                    <w:t>Cụm công nghiệp Tháp Chàm</w:t>
                  </w:r>
                </w:p>
              </w:tc>
              <w:tc>
                <w:tcPr>
                  <w:tcW w:w="992" w:type="dxa"/>
                </w:tcPr>
                <w:p w14:paraId="40CF81AD" w14:textId="77777777" w:rsidR="001F37E8" w:rsidRPr="002A6D84" w:rsidRDefault="001F37E8" w:rsidP="005E6795">
                  <w:pPr>
                    <w:pStyle w:val="BodyText2"/>
                    <w:widowControl w:val="0"/>
                    <w:spacing w:before="60" w:after="60" w:line="288" w:lineRule="auto"/>
                    <w:jc w:val="center"/>
                    <w:rPr>
                      <w:sz w:val="22"/>
                      <w:szCs w:val="22"/>
                    </w:rPr>
                  </w:pPr>
                  <w:r w:rsidRPr="002A6D84">
                    <w:rPr>
                      <w:sz w:val="22"/>
                      <w:szCs w:val="22"/>
                    </w:rPr>
                    <w:t>578.000</w:t>
                  </w:r>
                </w:p>
              </w:tc>
              <w:tc>
                <w:tcPr>
                  <w:tcW w:w="938" w:type="dxa"/>
                </w:tcPr>
                <w:p w14:paraId="73AEAC9A" w14:textId="77777777" w:rsidR="001F37E8" w:rsidRPr="002A6D84" w:rsidRDefault="001F37E8" w:rsidP="005E6795">
                  <w:pPr>
                    <w:pStyle w:val="BodyText2"/>
                    <w:widowControl w:val="0"/>
                    <w:spacing w:before="60" w:after="60" w:line="288" w:lineRule="auto"/>
                    <w:jc w:val="center"/>
                    <w:rPr>
                      <w:sz w:val="22"/>
                      <w:szCs w:val="22"/>
                    </w:rPr>
                  </w:pPr>
                  <w:r w:rsidRPr="002A6D84">
                    <w:rPr>
                      <w:sz w:val="22"/>
                      <w:szCs w:val="22"/>
                    </w:rPr>
                    <w:t>526.000</w:t>
                  </w:r>
                </w:p>
              </w:tc>
              <w:tc>
                <w:tcPr>
                  <w:tcW w:w="1046" w:type="dxa"/>
                </w:tcPr>
                <w:p w14:paraId="0F207939" w14:textId="77777777" w:rsidR="001F37E8" w:rsidRPr="002A6D84" w:rsidRDefault="001F37E8" w:rsidP="005E6795">
                  <w:pPr>
                    <w:pStyle w:val="BodyText2"/>
                    <w:widowControl w:val="0"/>
                    <w:spacing w:before="60" w:after="60" w:line="288" w:lineRule="auto"/>
                    <w:jc w:val="center"/>
                    <w:rPr>
                      <w:sz w:val="22"/>
                      <w:szCs w:val="22"/>
                    </w:rPr>
                  </w:pPr>
                  <w:r w:rsidRPr="002A6D84">
                    <w:rPr>
                      <w:sz w:val="22"/>
                      <w:szCs w:val="22"/>
                    </w:rPr>
                    <w:t>770.000</w:t>
                  </w:r>
                </w:p>
              </w:tc>
              <w:tc>
                <w:tcPr>
                  <w:tcW w:w="993" w:type="dxa"/>
                </w:tcPr>
                <w:p w14:paraId="6BD73B1F" w14:textId="77777777" w:rsidR="001F37E8" w:rsidRPr="002A6D84" w:rsidRDefault="001F37E8" w:rsidP="005E6795">
                  <w:pPr>
                    <w:pStyle w:val="BodyText2"/>
                    <w:widowControl w:val="0"/>
                    <w:spacing w:before="60" w:after="60" w:line="288" w:lineRule="auto"/>
                    <w:jc w:val="center"/>
                    <w:rPr>
                      <w:sz w:val="22"/>
                      <w:szCs w:val="22"/>
                    </w:rPr>
                  </w:pPr>
                  <w:r w:rsidRPr="002A6D84">
                    <w:rPr>
                      <w:sz w:val="22"/>
                      <w:szCs w:val="22"/>
                    </w:rPr>
                    <w:t>700.000</w:t>
                  </w:r>
                </w:p>
              </w:tc>
            </w:tr>
          </w:tbl>
          <w:p w14:paraId="26CE4830" w14:textId="01CF17FF" w:rsidR="001F37E8" w:rsidRPr="002A6D84" w:rsidRDefault="001F37E8" w:rsidP="005E6795">
            <w:pPr>
              <w:pStyle w:val="BodyText2"/>
              <w:widowControl w:val="0"/>
              <w:spacing w:before="240" w:after="60" w:line="288" w:lineRule="auto"/>
              <w:ind w:firstLine="170"/>
              <w:jc w:val="both"/>
              <w:rPr>
                <w:i/>
                <w:iCs/>
              </w:rPr>
            </w:pPr>
            <w:r w:rsidRPr="002A6D84">
              <w:t xml:space="preserve"> </w:t>
            </w:r>
            <w:r w:rsidRPr="002A6D84">
              <w:rPr>
                <w:i/>
                <w:iCs/>
              </w:rPr>
              <w:t>Cảng cá Khánh Hội và Cà Ná</w:t>
            </w:r>
          </w:p>
          <w:p w14:paraId="00F4DCD7" w14:textId="77777777" w:rsidR="005E6795" w:rsidRPr="002A6D84" w:rsidRDefault="005E6795" w:rsidP="005E6795">
            <w:pPr>
              <w:pStyle w:val="BodyText2"/>
              <w:widowControl w:val="0"/>
              <w:spacing w:before="120" w:after="60" w:line="288" w:lineRule="auto"/>
              <w:ind w:firstLine="4427"/>
              <w:jc w:val="both"/>
              <w:rPr>
                <w:sz w:val="22"/>
                <w:szCs w:val="22"/>
                <w:vertAlign w:val="superscript"/>
              </w:rPr>
            </w:pPr>
            <w:r w:rsidRPr="002A6D84">
              <w:rPr>
                <w:sz w:val="22"/>
                <w:szCs w:val="22"/>
              </w:rPr>
              <w:t>Đơn vị tính: đồng/m</w:t>
            </w:r>
            <w:r w:rsidRPr="002A6D84">
              <w:rPr>
                <w:sz w:val="22"/>
                <w:szCs w:val="22"/>
                <w:vertAlign w:val="superscript"/>
              </w:rPr>
              <w:t>2</w:t>
            </w:r>
          </w:p>
          <w:tbl>
            <w:tblPr>
              <w:tblStyle w:val="TableGrid"/>
              <w:tblW w:w="7153" w:type="dxa"/>
              <w:jc w:val="center"/>
              <w:tblLayout w:type="fixed"/>
              <w:tblLook w:val="04A0" w:firstRow="1" w:lastRow="0" w:firstColumn="1" w:lastColumn="0" w:noHBand="0" w:noVBand="1"/>
            </w:tblPr>
            <w:tblGrid>
              <w:gridCol w:w="562"/>
              <w:gridCol w:w="2779"/>
              <w:gridCol w:w="2050"/>
              <w:gridCol w:w="1762"/>
            </w:tblGrid>
            <w:tr w:rsidR="002A6D84" w:rsidRPr="002A6D84" w14:paraId="4E607B2F" w14:textId="77777777" w:rsidTr="005E6795">
              <w:trPr>
                <w:jc w:val="center"/>
              </w:trPr>
              <w:tc>
                <w:tcPr>
                  <w:tcW w:w="562" w:type="dxa"/>
                  <w:vAlign w:val="center"/>
                </w:tcPr>
                <w:p w14:paraId="52B42903" w14:textId="77777777" w:rsidR="001F37E8" w:rsidRPr="002A6D84" w:rsidRDefault="001F37E8" w:rsidP="005E6795">
                  <w:pPr>
                    <w:pStyle w:val="BodyText2"/>
                    <w:widowControl w:val="0"/>
                    <w:spacing w:before="60" w:after="60" w:line="288" w:lineRule="auto"/>
                    <w:jc w:val="center"/>
                    <w:rPr>
                      <w:b/>
                      <w:bCs/>
                      <w:sz w:val="22"/>
                      <w:szCs w:val="22"/>
                    </w:rPr>
                  </w:pPr>
                  <w:r w:rsidRPr="002A6D84">
                    <w:rPr>
                      <w:b/>
                      <w:bCs/>
                      <w:sz w:val="22"/>
                      <w:szCs w:val="22"/>
                    </w:rPr>
                    <w:t>Stt</w:t>
                  </w:r>
                </w:p>
              </w:tc>
              <w:tc>
                <w:tcPr>
                  <w:tcW w:w="2779" w:type="dxa"/>
                  <w:vAlign w:val="center"/>
                </w:tcPr>
                <w:p w14:paraId="64962E2E" w14:textId="77777777" w:rsidR="001F37E8" w:rsidRPr="002A6D84" w:rsidRDefault="001F37E8" w:rsidP="005E6795">
                  <w:pPr>
                    <w:pStyle w:val="BodyText2"/>
                    <w:widowControl w:val="0"/>
                    <w:spacing w:before="60" w:after="60" w:line="288" w:lineRule="auto"/>
                    <w:jc w:val="both"/>
                    <w:rPr>
                      <w:b/>
                      <w:bCs/>
                      <w:sz w:val="22"/>
                      <w:szCs w:val="22"/>
                    </w:rPr>
                  </w:pPr>
                  <w:r w:rsidRPr="002A6D84">
                    <w:rPr>
                      <w:b/>
                      <w:bCs/>
                      <w:sz w:val="22"/>
                      <w:szCs w:val="22"/>
                    </w:rPr>
                    <w:t>Tên cảng</w:t>
                  </w:r>
                </w:p>
              </w:tc>
              <w:tc>
                <w:tcPr>
                  <w:tcW w:w="2050" w:type="dxa"/>
                  <w:vAlign w:val="center"/>
                </w:tcPr>
                <w:p w14:paraId="70768F99" w14:textId="77777777" w:rsidR="001F37E8" w:rsidRPr="002A6D84" w:rsidRDefault="001F37E8" w:rsidP="005E6795">
                  <w:pPr>
                    <w:pStyle w:val="BodyText2"/>
                    <w:widowControl w:val="0"/>
                    <w:spacing w:before="60" w:after="60" w:line="288" w:lineRule="auto"/>
                    <w:jc w:val="center"/>
                    <w:rPr>
                      <w:b/>
                      <w:bCs/>
                      <w:sz w:val="22"/>
                      <w:szCs w:val="22"/>
                    </w:rPr>
                  </w:pPr>
                  <w:r w:rsidRPr="002A6D84">
                    <w:rPr>
                      <w:b/>
                      <w:bCs/>
                      <w:sz w:val="22"/>
                      <w:szCs w:val="22"/>
                    </w:rPr>
                    <w:t>Giá đất sản xuất, kinh doanh phi nông nghiệp không phải là đất thương mại, dịch vụ</w:t>
                  </w:r>
                </w:p>
              </w:tc>
              <w:tc>
                <w:tcPr>
                  <w:tcW w:w="1762" w:type="dxa"/>
                  <w:vAlign w:val="center"/>
                </w:tcPr>
                <w:p w14:paraId="0F6FC836" w14:textId="77777777" w:rsidR="001F37E8" w:rsidRPr="002A6D84" w:rsidRDefault="001F37E8" w:rsidP="005E6795">
                  <w:pPr>
                    <w:pStyle w:val="BodyText2"/>
                    <w:widowControl w:val="0"/>
                    <w:spacing w:before="60" w:after="60" w:line="288" w:lineRule="auto"/>
                    <w:jc w:val="center"/>
                    <w:rPr>
                      <w:b/>
                      <w:bCs/>
                      <w:sz w:val="22"/>
                      <w:szCs w:val="22"/>
                    </w:rPr>
                  </w:pPr>
                  <w:r w:rsidRPr="002A6D84">
                    <w:rPr>
                      <w:b/>
                      <w:bCs/>
                      <w:sz w:val="22"/>
                      <w:szCs w:val="22"/>
                    </w:rPr>
                    <w:t>Giá đất thương mại, dịch vụ</w:t>
                  </w:r>
                </w:p>
              </w:tc>
            </w:tr>
            <w:tr w:rsidR="002A6D84" w:rsidRPr="002A6D84" w14:paraId="1EA05C1F" w14:textId="77777777" w:rsidTr="005E6795">
              <w:trPr>
                <w:jc w:val="center"/>
              </w:trPr>
              <w:tc>
                <w:tcPr>
                  <w:tcW w:w="562" w:type="dxa"/>
                </w:tcPr>
                <w:p w14:paraId="6662A36C" w14:textId="77777777" w:rsidR="001F37E8" w:rsidRPr="002A6D84" w:rsidRDefault="001F37E8" w:rsidP="005E6795">
                  <w:pPr>
                    <w:pStyle w:val="BodyText2"/>
                    <w:widowControl w:val="0"/>
                    <w:spacing w:before="60" w:after="60" w:line="288" w:lineRule="auto"/>
                    <w:jc w:val="center"/>
                    <w:rPr>
                      <w:sz w:val="22"/>
                      <w:szCs w:val="22"/>
                    </w:rPr>
                  </w:pPr>
                  <w:r w:rsidRPr="002A6D84">
                    <w:rPr>
                      <w:sz w:val="22"/>
                      <w:szCs w:val="22"/>
                    </w:rPr>
                    <w:t>1</w:t>
                  </w:r>
                </w:p>
              </w:tc>
              <w:tc>
                <w:tcPr>
                  <w:tcW w:w="2779" w:type="dxa"/>
                </w:tcPr>
                <w:p w14:paraId="71244EE8" w14:textId="77777777" w:rsidR="001F37E8" w:rsidRPr="002A6D84" w:rsidRDefault="001F37E8" w:rsidP="005E6795">
                  <w:pPr>
                    <w:pStyle w:val="BodyText2"/>
                    <w:widowControl w:val="0"/>
                    <w:spacing w:before="60" w:after="60" w:line="288" w:lineRule="auto"/>
                    <w:jc w:val="both"/>
                    <w:rPr>
                      <w:sz w:val="22"/>
                      <w:szCs w:val="22"/>
                    </w:rPr>
                  </w:pPr>
                  <w:r w:rsidRPr="002A6D84">
                    <w:rPr>
                      <w:sz w:val="22"/>
                      <w:szCs w:val="22"/>
                    </w:rPr>
                    <w:t>Cảng cá Khánh Hội</w:t>
                  </w:r>
                </w:p>
              </w:tc>
              <w:tc>
                <w:tcPr>
                  <w:tcW w:w="2050" w:type="dxa"/>
                </w:tcPr>
                <w:p w14:paraId="18F410F8" w14:textId="77777777" w:rsidR="001F37E8" w:rsidRPr="002A6D84" w:rsidRDefault="001F37E8" w:rsidP="005E6795">
                  <w:pPr>
                    <w:pStyle w:val="BodyText2"/>
                    <w:widowControl w:val="0"/>
                    <w:spacing w:before="60" w:after="60" w:line="288" w:lineRule="auto"/>
                    <w:jc w:val="center"/>
                    <w:rPr>
                      <w:sz w:val="22"/>
                      <w:szCs w:val="22"/>
                    </w:rPr>
                  </w:pPr>
                  <w:r w:rsidRPr="002A6D84">
                    <w:rPr>
                      <w:sz w:val="22"/>
                      <w:szCs w:val="22"/>
                    </w:rPr>
                    <w:t>1.360.000</w:t>
                  </w:r>
                </w:p>
              </w:tc>
              <w:tc>
                <w:tcPr>
                  <w:tcW w:w="1762" w:type="dxa"/>
                </w:tcPr>
                <w:p w14:paraId="663BC924" w14:textId="77777777" w:rsidR="001F37E8" w:rsidRPr="002A6D84" w:rsidRDefault="001F37E8" w:rsidP="005E6795">
                  <w:pPr>
                    <w:pStyle w:val="BodyText2"/>
                    <w:widowControl w:val="0"/>
                    <w:spacing w:before="60" w:after="60" w:line="288" w:lineRule="auto"/>
                    <w:jc w:val="center"/>
                    <w:rPr>
                      <w:sz w:val="22"/>
                      <w:szCs w:val="22"/>
                    </w:rPr>
                  </w:pPr>
                  <w:r w:rsidRPr="002A6D84">
                    <w:rPr>
                      <w:sz w:val="22"/>
                      <w:szCs w:val="22"/>
                    </w:rPr>
                    <w:t>1.840.000</w:t>
                  </w:r>
                </w:p>
              </w:tc>
            </w:tr>
            <w:tr w:rsidR="002A6D84" w:rsidRPr="002A6D84" w14:paraId="175BD459" w14:textId="77777777" w:rsidTr="005E6795">
              <w:trPr>
                <w:jc w:val="center"/>
              </w:trPr>
              <w:tc>
                <w:tcPr>
                  <w:tcW w:w="562" w:type="dxa"/>
                </w:tcPr>
                <w:p w14:paraId="08FAD646" w14:textId="77777777" w:rsidR="001F37E8" w:rsidRPr="002A6D84" w:rsidRDefault="001F37E8" w:rsidP="005E6795">
                  <w:pPr>
                    <w:pStyle w:val="BodyText2"/>
                    <w:widowControl w:val="0"/>
                    <w:spacing w:before="60" w:after="60" w:line="288" w:lineRule="auto"/>
                    <w:jc w:val="center"/>
                    <w:rPr>
                      <w:sz w:val="22"/>
                      <w:szCs w:val="22"/>
                    </w:rPr>
                  </w:pPr>
                  <w:r w:rsidRPr="002A6D84">
                    <w:rPr>
                      <w:sz w:val="22"/>
                      <w:szCs w:val="22"/>
                    </w:rPr>
                    <w:t>2</w:t>
                  </w:r>
                </w:p>
              </w:tc>
              <w:tc>
                <w:tcPr>
                  <w:tcW w:w="2779" w:type="dxa"/>
                </w:tcPr>
                <w:p w14:paraId="19FAFA13" w14:textId="77777777" w:rsidR="001F37E8" w:rsidRPr="002A6D84" w:rsidRDefault="001F37E8" w:rsidP="005E6795">
                  <w:pPr>
                    <w:pStyle w:val="BodyText2"/>
                    <w:widowControl w:val="0"/>
                    <w:spacing w:before="60" w:after="60" w:line="288" w:lineRule="auto"/>
                    <w:jc w:val="both"/>
                    <w:rPr>
                      <w:sz w:val="22"/>
                      <w:szCs w:val="22"/>
                    </w:rPr>
                  </w:pPr>
                  <w:r w:rsidRPr="002A6D84">
                    <w:rPr>
                      <w:sz w:val="22"/>
                      <w:szCs w:val="22"/>
                    </w:rPr>
                    <w:t>Cảng cá Cà Ná</w:t>
                  </w:r>
                </w:p>
              </w:tc>
              <w:tc>
                <w:tcPr>
                  <w:tcW w:w="2050" w:type="dxa"/>
                </w:tcPr>
                <w:p w14:paraId="4C5858AF" w14:textId="77777777" w:rsidR="001F37E8" w:rsidRPr="002A6D84" w:rsidRDefault="001F37E8" w:rsidP="005E6795">
                  <w:pPr>
                    <w:pStyle w:val="BodyText2"/>
                    <w:widowControl w:val="0"/>
                    <w:spacing w:before="60" w:after="60" w:line="288" w:lineRule="auto"/>
                    <w:jc w:val="center"/>
                    <w:rPr>
                      <w:sz w:val="22"/>
                      <w:szCs w:val="22"/>
                    </w:rPr>
                  </w:pPr>
                  <w:r w:rsidRPr="002A6D84">
                    <w:rPr>
                      <w:sz w:val="22"/>
                      <w:szCs w:val="22"/>
                    </w:rPr>
                    <w:t>1.170.000</w:t>
                  </w:r>
                </w:p>
              </w:tc>
              <w:tc>
                <w:tcPr>
                  <w:tcW w:w="1762" w:type="dxa"/>
                </w:tcPr>
                <w:p w14:paraId="744F0ABC" w14:textId="77777777" w:rsidR="001F37E8" w:rsidRPr="002A6D84" w:rsidRDefault="001F37E8" w:rsidP="005E6795">
                  <w:pPr>
                    <w:pStyle w:val="BodyText2"/>
                    <w:widowControl w:val="0"/>
                    <w:spacing w:before="60" w:after="60" w:line="288" w:lineRule="auto"/>
                    <w:jc w:val="center"/>
                    <w:rPr>
                      <w:sz w:val="22"/>
                      <w:szCs w:val="22"/>
                    </w:rPr>
                  </w:pPr>
                  <w:r w:rsidRPr="002A6D84">
                    <w:rPr>
                      <w:sz w:val="22"/>
                      <w:szCs w:val="22"/>
                    </w:rPr>
                    <w:t>1.560.000</w:t>
                  </w:r>
                </w:p>
              </w:tc>
            </w:tr>
            <w:tr w:rsidR="002A6D84" w:rsidRPr="002A6D84" w14:paraId="59C95B93" w14:textId="77777777" w:rsidTr="005E6795">
              <w:trPr>
                <w:jc w:val="center"/>
              </w:trPr>
              <w:tc>
                <w:tcPr>
                  <w:tcW w:w="562" w:type="dxa"/>
                </w:tcPr>
                <w:p w14:paraId="38EE0C29" w14:textId="77777777" w:rsidR="001F37E8" w:rsidRPr="002A6D84" w:rsidRDefault="001F37E8" w:rsidP="005E6795">
                  <w:pPr>
                    <w:pStyle w:val="BodyText2"/>
                    <w:widowControl w:val="0"/>
                    <w:spacing w:before="60" w:after="60" w:line="288" w:lineRule="auto"/>
                    <w:jc w:val="center"/>
                    <w:rPr>
                      <w:sz w:val="22"/>
                      <w:szCs w:val="22"/>
                    </w:rPr>
                  </w:pPr>
                  <w:r w:rsidRPr="002A6D84">
                    <w:rPr>
                      <w:sz w:val="22"/>
                      <w:szCs w:val="22"/>
                    </w:rPr>
                    <w:lastRenderedPageBreak/>
                    <w:t>3</w:t>
                  </w:r>
                </w:p>
              </w:tc>
              <w:tc>
                <w:tcPr>
                  <w:tcW w:w="2779" w:type="dxa"/>
                </w:tcPr>
                <w:p w14:paraId="1F5552B8" w14:textId="77777777" w:rsidR="001F37E8" w:rsidRPr="002A6D84" w:rsidRDefault="001F37E8" w:rsidP="005E6795">
                  <w:pPr>
                    <w:pStyle w:val="BodyText2"/>
                    <w:widowControl w:val="0"/>
                    <w:spacing w:before="60" w:after="60" w:line="288" w:lineRule="auto"/>
                    <w:jc w:val="both"/>
                    <w:rPr>
                      <w:sz w:val="22"/>
                      <w:szCs w:val="22"/>
                    </w:rPr>
                  </w:pPr>
                  <w:r w:rsidRPr="002A6D84">
                    <w:rPr>
                      <w:sz w:val="22"/>
                      <w:szCs w:val="22"/>
                    </w:rPr>
                    <w:t>Khu mở rộng cảng cá Cà Nà</w:t>
                  </w:r>
                </w:p>
              </w:tc>
              <w:tc>
                <w:tcPr>
                  <w:tcW w:w="2050" w:type="dxa"/>
                </w:tcPr>
                <w:p w14:paraId="27531DCF" w14:textId="77777777" w:rsidR="001F37E8" w:rsidRPr="002A6D84" w:rsidRDefault="001F37E8" w:rsidP="005E6795">
                  <w:pPr>
                    <w:pStyle w:val="BodyText2"/>
                    <w:widowControl w:val="0"/>
                    <w:spacing w:before="60" w:after="60" w:line="288" w:lineRule="auto"/>
                    <w:jc w:val="center"/>
                    <w:rPr>
                      <w:sz w:val="22"/>
                      <w:szCs w:val="22"/>
                    </w:rPr>
                  </w:pPr>
                  <w:r w:rsidRPr="002A6D84">
                    <w:rPr>
                      <w:sz w:val="22"/>
                      <w:szCs w:val="22"/>
                    </w:rPr>
                    <w:t>1.560.000</w:t>
                  </w:r>
                </w:p>
              </w:tc>
              <w:tc>
                <w:tcPr>
                  <w:tcW w:w="1762" w:type="dxa"/>
                </w:tcPr>
                <w:p w14:paraId="3AAB542F" w14:textId="77777777" w:rsidR="001F37E8" w:rsidRPr="002A6D84" w:rsidRDefault="001F37E8" w:rsidP="005E6795">
                  <w:pPr>
                    <w:pStyle w:val="BodyText2"/>
                    <w:widowControl w:val="0"/>
                    <w:spacing w:before="60" w:after="60" w:line="288" w:lineRule="auto"/>
                    <w:jc w:val="center"/>
                    <w:rPr>
                      <w:sz w:val="22"/>
                      <w:szCs w:val="22"/>
                    </w:rPr>
                  </w:pPr>
                  <w:r w:rsidRPr="002A6D84">
                    <w:rPr>
                      <w:sz w:val="22"/>
                      <w:szCs w:val="22"/>
                    </w:rPr>
                    <w:t>1.950.000</w:t>
                  </w:r>
                </w:p>
              </w:tc>
            </w:tr>
          </w:tbl>
          <w:p w14:paraId="1CCB01B4" w14:textId="5FE910EF" w:rsidR="001F37E8" w:rsidRPr="002A6D84" w:rsidRDefault="001F37E8" w:rsidP="00B17A27">
            <w:pPr>
              <w:pStyle w:val="BodyText2"/>
              <w:widowControl w:val="0"/>
              <w:spacing w:before="60" w:after="60" w:line="288" w:lineRule="auto"/>
              <w:ind w:firstLine="170"/>
              <w:jc w:val="both"/>
            </w:pPr>
            <w:r w:rsidRPr="002A6D84">
              <w:t xml:space="preserve">c) Giá đất trong khu kinh tế Vân Phong: áp dụng theo Bảng giá đất tại các xã, phường có khu kinh tế Vân Phong tại Bảng giá đất phi nông nghiệp tại nông thôn và tại đô thị kèm theo </w:t>
            </w:r>
            <w:r w:rsidR="00A96CAB">
              <w:t>Nghị quyết</w:t>
            </w:r>
            <w:r w:rsidRPr="002A6D84">
              <w:t xml:space="preserve"> này.</w:t>
            </w:r>
          </w:p>
          <w:p w14:paraId="5FB9F261" w14:textId="77777777" w:rsidR="001F37E8" w:rsidRPr="002A6D84" w:rsidRDefault="001F37E8" w:rsidP="00B17A27">
            <w:pPr>
              <w:pStyle w:val="Heading1"/>
              <w:keepNext w:val="0"/>
              <w:widowControl w:val="0"/>
              <w:spacing w:line="288" w:lineRule="auto"/>
              <w:ind w:firstLine="170"/>
              <w:rPr>
                <w:sz w:val="24"/>
              </w:rPr>
            </w:pPr>
          </w:p>
        </w:tc>
        <w:tc>
          <w:tcPr>
            <w:tcW w:w="3685" w:type="dxa"/>
          </w:tcPr>
          <w:p w14:paraId="311DEDE3" w14:textId="40524285" w:rsidR="00F15EFE" w:rsidRPr="002A6D84" w:rsidRDefault="00F15EFE" w:rsidP="00B17A27">
            <w:pPr>
              <w:widowControl w:val="0"/>
              <w:tabs>
                <w:tab w:val="left" w:pos="0"/>
                <w:tab w:val="left" w:pos="993"/>
              </w:tabs>
              <w:spacing w:before="60" w:after="60" w:line="288" w:lineRule="auto"/>
              <w:ind w:firstLine="170"/>
              <w:jc w:val="both"/>
            </w:pPr>
            <w:r w:rsidRPr="002A6D84">
              <w:lastRenderedPageBreak/>
              <w:t>Giá đất phi nông nghiệp được xây dựng theo quy định Nghị định số 71/2024/NĐ-CP, Nghị định số 151/2025/NĐ-CP và Nghị định số 226/2025/NĐ-CP.</w:t>
            </w:r>
          </w:p>
          <w:p w14:paraId="533B7E6D" w14:textId="48D4D1F6" w:rsidR="00F15EFE" w:rsidRPr="002A6D84" w:rsidRDefault="00974828" w:rsidP="00B17A27">
            <w:pPr>
              <w:widowControl w:val="0"/>
              <w:tabs>
                <w:tab w:val="left" w:pos="0"/>
                <w:tab w:val="left" w:pos="993"/>
              </w:tabs>
              <w:spacing w:before="60" w:after="60" w:line="288" w:lineRule="auto"/>
              <w:ind w:firstLine="170"/>
              <w:jc w:val="both"/>
            </w:pPr>
            <w:r w:rsidRPr="002A6D84">
              <w:t>1. Bảng giá đất ở</w:t>
            </w:r>
            <w:r w:rsidR="00F15EFE" w:rsidRPr="002A6D84">
              <w:t xml:space="preserve">: Để đảm bảo </w:t>
            </w:r>
            <w:r w:rsidR="005E6795" w:rsidRPr="002A6D84">
              <w:t>g</w:t>
            </w:r>
            <w:r w:rsidR="00F15EFE" w:rsidRPr="002A6D84">
              <w:t xml:space="preserve">óp phần ổn định và thúc đẩy kinh tế xã hội của tỉnh; </w:t>
            </w:r>
            <w:r w:rsidR="005E6795" w:rsidRPr="002A6D84">
              <w:t>k</w:t>
            </w:r>
            <w:r w:rsidR="00F15EFE" w:rsidRPr="002A6D84">
              <w:t xml:space="preserve">hắc phục những tồn tại của Bảng giá đất hiện hành; </w:t>
            </w:r>
            <w:r w:rsidR="005E6795" w:rsidRPr="002A6D84">
              <w:t>đ</w:t>
            </w:r>
            <w:r w:rsidR="00F15EFE" w:rsidRPr="002A6D84">
              <w:t xml:space="preserve">ảm bảo hài hòa lợi ích giữa Nhà nước, người sử dụng đất và nhà đầu tư. Bảng giá đất được xây dựng có lộ trình, đảm bảo theo nguyên tắc thị trường, trên cơ sở kết quả điều tra giá đất thị trường của đơn vị tư vấn, căn cứ thu nhập bình quân đầu người của </w:t>
            </w:r>
            <w:r w:rsidR="005E6795" w:rsidRPr="002A6D84">
              <w:t>t</w:t>
            </w:r>
            <w:r w:rsidR="00F15EFE" w:rsidRPr="002A6D84">
              <w:t xml:space="preserve">ỉnh Khánh Hòa năm 2024. </w:t>
            </w:r>
          </w:p>
          <w:p w14:paraId="6B91B74F" w14:textId="7577821E" w:rsidR="00F15EFE" w:rsidRPr="002A6D84" w:rsidRDefault="00F15EFE" w:rsidP="00B17A27">
            <w:pPr>
              <w:widowControl w:val="0"/>
              <w:tabs>
                <w:tab w:val="left" w:pos="0"/>
                <w:tab w:val="left" w:pos="993"/>
              </w:tabs>
              <w:spacing w:before="60" w:after="60" w:line="288" w:lineRule="auto"/>
              <w:ind w:firstLine="170"/>
              <w:jc w:val="both"/>
            </w:pPr>
            <w:r w:rsidRPr="002A6D84">
              <w:t xml:space="preserve">Khu vực phường Bắc Nha Trang, Nam Nha Trang, Tây Nha Trang, phường Ninh Hòa, Đông Ninh Hòa, phường Bắc Cam Ranh, phường Cam Ranh, xã Nam Cam Ranh, xã Cam Lâm, xã Diên Khánh, xã Vạn Ninh, phường Phan Rang, Đô Vinh, Bảo An: trước mắt đề xuất 10% so </w:t>
            </w:r>
            <w:r w:rsidRPr="002A6D84">
              <w:lastRenderedPageBreak/>
              <w:t xml:space="preserve">với bảng giá đất năm 2025. </w:t>
            </w:r>
          </w:p>
          <w:p w14:paraId="24233D69" w14:textId="22FB71E2" w:rsidR="00974828" w:rsidRPr="002A6D84" w:rsidRDefault="00E93ACA" w:rsidP="00E93ACA">
            <w:pPr>
              <w:widowControl w:val="0"/>
              <w:tabs>
                <w:tab w:val="left" w:pos="0"/>
                <w:tab w:val="left" w:pos="993"/>
              </w:tabs>
              <w:spacing w:before="60" w:after="60" w:line="288" w:lineRule="auto"/>
              <w:ind w:firstLine="170"/>
              <w:jc w:val="both"/>
            </w:pPr>
            <w:r w:rsidRPr="002A6D84">
              <w:t>Các k</w:t>
            </w:r>
            <w:r w:rsidR="00F15EFE" w:rsidRPr="002A6D84">
              <w:t xml:space="preserve">hu vực các xã, phường còn lại </w:t>
            </w:r>
            <w:r w:rsidRPr="002A6D84">
              <w:t xml:space="preserve">và đất ở ven trục giao thông chính qua các xã, đất ở nông thôn </w:t>
            </w:r>
            <w:r w:rsidR="00F15EFE" w:rsidRPr="002A6D84">
              <w:t>giữ nguyên như bảng giá đất năm 2025</w:t>
            </w:r>
            <w:r w:rsidRPr="002A6D84">
              <w:t xml:space="preserve">. </w:t>
            </w:r>
            <w:r w:rsidR="00F15EFE" w:rsidRPr="002A6D84">
              <w:t>Tiếp tục nghiên cứu, điều chỉnh mức giá đất tăng dần theo lộ trình từng năm so với giá đất quy định tại bảng giá đất năm 2026 để phù hợp với tình hình thực tế địa phương</w:t>
            </w:r>
            <w:r w:rsidR="007B3D7D" w:rsidRPr="002A6D84">
              <w:t>.</w:t>
            </w:r>
          </w:p>
          <w:p w14:paraId="15C02402" w14:textId="677B87AD" w:rsidR="007B3D7D" w:rsidRPr="002A6D84" w:rsidRDefault="005E6795" w:rsidP="00B17A27">
            <w:pPr>
              <w:pStyle w:val="BodyTextIndent"/>
              <w:widowControl w:val="0"/>
              <w:spacing w:before="60" w:after="60" w:line="288" w:lineRule="auto"/>
              <w:ind w:firstLine="170"/>
              <w:jc w:val="both"/>
              <w:rPr>
                <w:sz w:val="24"/>
              </w:rPr>
            </w:pPr>
            <w:r w:rsidRPr="002A6D84">
              <w:rPr>
                <w:sz w:val="24"/>
              </w:rPr>
              <w:t>Bảng g</w:t>
            </w:r>
            <w:r w:rsidR="007B3D7D" w:rsidRPr="002A6D84">
              <w:rPr>
                <w:sz w:val="24"/>
              </w:rPr>
              <w:t>iá đất phi nông nghiệp được thể hiện tại các Phụ lục phù hợp Mẫu số</w:t>
            </w:r>
            <w:r w:rsidR="00B17A27" w:rsidRPr="002A6D84">
              <w:rPr>
                <w:sz w:val="24"/>
              </w:rPr>
              <w:t xml:space="preserve"> 38, Mẫu số 39 Nghị định số 151/2025/NĐ-CP được thay thế, bổ sung tại điểm a khoản 6 Điều 7 Nghị định số 226/2025/NĐ-CP</w:t>
            </w:r>
            <w:r w:rsidRPr="002A6D84">
              <w:rPr>
                <w:sz w:val="24"/>
              </w:rPr>
              <w:t>, cụ thể:</w:t>
            </w:r>
          </w:p>
          <w:p w14:paraId="073229EF" w14:textId="2AC0A771" w:rsidR="007B3D7D" w:rsidRPr="002A6D84" w:rsidRDefault="005E6795" w:rsidP="00B17A27">
            <w:pPr>
              <w:pStyle w:val="BodyTextIndent"/>
              <w:widowControl w:val="0"/>
              <w:spacing w:before="60" w:after="60" w:line="288" w:lineRule="auto"/>
              <w:ind w:firstLine="170"/>
              <w:jc w:val="both"/>
              <w:rPr>
                <w:sz w:val="24"/>
              </w:rPr>
            </w:pPr>
            <w:r w:rsidRPr="002A6D84">
              <w:rPr>
                <w:sz w:val="24"/>
              </w:rPr>
              <w:t xml:space="preserve">- Tại </w:t>
            </w:r>
            <w:r w:rsidR="007B3D7D" w:rsidRPr="002A6D84">
              <w:rPr>
                <w:sz w:val="24"/>
              </w:rPr>
              <w:t>Phụ lục I: Bảng giá đất phi nông nghiệp tại nông thôn, bao gồm bảng giá cụ thể của 48 xã</w:t>
            </w:r>
            <w:r w:rsidR="00CB22E9">
              <w:rPr>
                <w:sz w:val="24"/>
              </w:rPr>
              <w:t>.</w:t>
            </w:r>
          </w:p>
          <w:p w14:paraId="4FE4C0AA" w14:textId="4E92F822" w:rsidR="007B3D7D" w:rsidRDefault="005E6795" w:rsidP="00B17A27">
            <w:pPr>
              <w:widowControl w:val="0"/>
              <w:tabs>
                <w:tab w:val="left" w:pos="0"/>
                <w:tab w:val="left" w:pos="993"/>
              </w:tabs>
              <w:spacing w:before="60" w:after="60" w:line="288" w:lineRule="auto"/>
              <w:ind w:firstLine="170"/>
              <w:jc w:val="both"/>
            </w:pPr>
            <w:r w:rsidRPr="002A6D84">
              <w:t>-</w:t>
            </w:r>
            <w:r w:rsidR="007B3D7D" w:rsidRPr="002A6D84">
              <w:t xml:space="preserve"> </w:t>
            </w:r>
            <w:r w:rsidRPr="002A6D84">
              <w:t xml:space="preserve">Tại </w:t>
            </w:r>
            <w:r w:rsidR="007B3D7D" w:rsidRPr="002A6D84">
              <w:t>Phụ lục II: Bảng giá đất phi nông nghiệp tại đô thị, bao gồm bảng giá cụ thể của 16 phường.</w:t>
            </w:r>
          </w:p>
          <w:p w14:paraId="77461161" w14:textId="3C459ACD" w:rsidR="00CB22E9" w:rsidRDefault="00CB22E9" w:rsidP="00867C0D">
            <w:pPr>
              <w:widowControl w:val="0"/>
              <w:tabs>
                <w:tab w:val="left" w:pos="0"/>
                <w:tab w:val="left" w:pos="993"/>
              </w:tabs>
              <w:spacing w:before="60" w:after="60" w:line="288" w:lineRule="auto"/>
              <w:ind w:firstLine="170"/>
              <w:jc w:val="both"/>
            </w:pPr>
            <w:r>
              <w:t xml:space="preserve">(Lưu ý: theo </w:t>
            </w:r>
            <w:r w:rsidRPr="002A6D84">
              <w:t>Mẫu số 38, Mẫu số 39</w:t>
            </w:r>
            <w:r>
              <w:t xml:space="preserve"> nêu, đơn vị tính của giá đất thể hiện đến hàng nghìn đồng trên một mét vuông (1.000 đồng/m</w:t>
            </w:r>
            <w:r>
              <w:rPr>
                <w:vertAlign w:val="superscript"/>
              </w:rPr>
              <w:t>2</w:t>
            </w:r>
            <w:r>
              <w:t xml:space="preserve">); tuy nhiên, </w:t>
            </w:r>
            <w:r>
              <w:lastRenderedPageBreak/>
              <w:t>giá đất tại một số xã, phường tỉnh Khánh Hòa tính đến hàng chục, hàng đơn vị đồng trên một mét vuông (ví dụ: tại xã Cam Nam</w:t>
            </w:r>
            <w:r w:rsidR="00867C0D">
              <w:t>:</w:t>
            </w:r>
            <w:r>
              <w:t xml:space="preserve"> giá đất tại vị trí </w:t>
            </w:r>
            <w:r w:rsidR="00867C0D">
              <w:t>1</w:t>
            </w:r>
            <w:r>
              <w:t xml:space="preserve"> của </w:t>
            </w:r>
            <w:r w:rsidR="00867C0D">
              <w:t>đoạn còn lại của Thôn Hòn Quy là 368.082 đồng/m</w:t>
            </w:r>
            <w:r w:rsidR="00867C0D">
              <w:rPr>
                <w:vertAlign w:val="superscript"/>
              </w:rPr>
              <w:t>2</w:t>
            </w:r>
            <w:r w:rsidR="00867C0D">
              <w:t>; tại xã Suối Hiệp: vị trí 1 của các đường quy hoạch mới trong khu tái định cư xã Suối Hiệp củ là: 546.975 đồng/m</w:t>
            </w:r>
            <w:r w:rsidR="00867C0D">
              <w:rPr>
                <w:vertAlign w:val="superscript"/>
              </w:rPr>
              <w:t>2</w:t>
            </w:r>
            <w:r w:rsidR="00867C0D">
              <w:t>...</w:t>
            </w:r>
            <w:r>
              <w:t>. Vì vậy, đề xuất thể hiện</w:t>
            </w:r>
            <w:r w:rsidR="00867C0D">
              <w:t xml:space="preserve"> giá đất đến hàng chục, hàng đơn vị</w:t>
            </w:r>
            <w:r>
              <w:t xml:space="preserve"> đơn vị </w:t>
            </w:r>
            <w:r w:rsidR="00867C0D">
              <w:t>đồng trên một mét vuông (đồng/m</w:t>
            </w:r>
            <w:r w:rsidR="00867C0D">
              <w:rPr>
                <w:vertAlign w:val="superscript"/>
              </w:rPr>
              <w:t>2</w:t>
            </w:r>
            <w:r w:rsidR="00867C0D">
              <w:t>).</w:t>
            </w:r>
          </w:p>
          <w:p w14:paraId="2CB2370E" w14:textId="548C3026" w:rsidR="00974828" w:rsidRPr="002A6D84" w:rsidRDefault="00974828" w:rsidP="00B17A27">
            <w:pPr>
              <w:widowControl w:val="0"/>
              <w:tabs>
                <w:tab w:val="left" w:pos="0"/>
                <w:tab w:val="left" w:pos="993"/>
              </w:tabs>
              <w:spacing w:before="60" w:after="60" w:line="288" w:lineRule="auto"/>
              <w:ind w:firstLine="170"/>
              <w:jc w:val="both"/>
            </w:pPr>
            <w:r w:rsidRPr="002A6D84">
              <w:t>2. Giá đất sản xuất, kinh doanh phi nông nghiệp</w:t>
            </w:r>
          </w:p>
          <w:p w14:paraId="212004F0" w14:textId="447EC46F" w:rsidR="00974828" w:rsidRPr="002A6D84" w:rsidRDefault="00974828" w:rsidP="00B17A27">
            <w:pPr>
              <w:widowControl w:val="0"/>
              <w:tabs>
                <w:tab w:val="left" w:pos="0"/>
                <w:tab w:val="left" w:pos="993"/>
              </w:tabs>
              <w:spacing w:before="60" w:after="60" w:line="288" w:lineRule="auto"/>
              <w:ind w:firstLine="170"/>
              <w:jc w:val="both"/>
            </w:pPr>
            <w:r w:rsidRPr="002A6D84">
              <w:t>a. Giá đất sản xuất, kinh doanh phi nông nghiệp</w:t>
            </w:r>
          </w:p>
          <w:p w14:paraId="7B946CC5" w14:textId="3102AC26" w:rsidR="00CB22E9" w:rsidRPr="002A6D84" w:rsidRDefault="00974828" w:rsidP="00CB22E9">
            <w:pPr>
              <w:widowControl w:val="0"/>
              <w:tabs>
                <w:tab w:val="left" w:pos="0"/>
              </w:tabs>
              <w:spacing w:before="60" w:after="60" w:line="288" w:lineRule="auto"/>
              <w:ind w:firstLine="170"/>
              <w:jc w:val="both"/>
            </w:pPr>
            <w:r w:rsidRPr="002A6D84">
              <w:t>Để đảm bảo ổn định cho hoạt động sản xuất kinh doanh trên địa bàn tỉnh</w:t>
            </w:r>
            <w:r w:rsidR="00E93ACA" w:rsidRPr="002A6D84">
              <w:t xml:space="preserve">, bảo đảm lợi ích hợp pháp của doanh nghiệp khi thuê đất sản xuất, tránh tình trạng giá đất quá cao làm giảm sức cạnh tranh hoặc quá thấp dẫn đến thất thoát tài sản công và không ảnh hưởng nhiều đến đơn giá cho thuê đất thu tiền hàng năm </w:t>
            </w:r>
            <w:r w:rsidR="00E93ACA" w:rsidRPr="002A6D84">
              <w:lastRenderedPageBreak/>
              <w:t>tương ứng</w:t>
            </w:r>
            <w:r w:rsidRPr="002A6D84">
              <w:t xml:space="preserve">, đề xuất kế thừa tỷ lệ đất </w:t>
            </w:r>
            <w:r w:rsidR="00E93ACA" w:rsidRPr="002A6D84">
              <w:t>thương mại dịch vụ</w:t>
            </w:r>
            <w:r w:rsidRPr="002A6D84">
              <w:t xml:space="preserve">, </w:t>
            </w:r>
            <w:r w:rsidR="00E93ACA" w:rsidRPr="002A6D84">
              <w:t xml:space="preserve">sản xuất kinh doanh </w:t>
            </w:r>
            <w:r w:rsidRPr="002A6D84">
              <w:t xml:space="preserve">so với đất ở </w:t>
            </w:r>
            <w:r w:rsidR="00E93ACA" w:rsidRPr="002A6D84">
              <w:t>và đề xuất giữ nguyên mức giá đất sản xuất, kinh doanh phi nông nghiệp (không phải là đất thương mại, dịch vụ) tại các khu công nghiệp, cụm công nghiệp theo Quy định Bảng giá đất hiện hành.</w:t>
            </w:r>
            <w:r w:rsidRPr="002A6D84">
              <w:t xml:space="preserve"> </w:t>
            </w:r>
          </w:p>
        </w:tc>
      </w:tr>
      <w:tr w:rsidR="002A6D84" w:rsidRPr="002A6D84" w14:paraId="3BE092A4" w14:textId="77777777" w:rsidTr="00B17A27">
        <w:tc>
          <w:tcPr>
            <w:tcW w:w="3823" w:type="dxa"/>
          </w:tcPr>
          <w:p w14:paraId="79A79137" w14:textId="3BC098E0" w:rsidR="001F37E8" w:rsidRPr="00591F54" w:rsidRDefault="00591F54" w:rsidP="00591F54">
            <w:pPr>
              <w:widowControl w:val="0"/>
              <w:spacing w:before="60" w:after="60" w:line="288" w:lineRule="auto"/>
              <w:ind w:firstLine="170"/>
              <w:jc w:val="both"/>
            </w:pPr>
            <w:r w:rsidRPr="00591F54">
              <w:lastRenderedPageBreak/>
              <w:t xml:space="preserve">Theo </w:t>
            </w:r>
            <w:r>
              <w:t xml:space="preserve">khoản 2 </w:t>
            </w:r>
            <w:r w:rsidRPr="00591F54">
              <w:t>Điều 12 Nghị định số 71/2024/NĐ-CP</w:t>
            </w:r>
            <w:r>
              <w:t xml:space="preserve"> được sửa đổi, bổ sung tại khoản 7 Điều 1 Nghị định số 226/2025/NĐ-CP</w:t>
            </w:r>
            <w:r w:rsidRPr="00591F54">
              <w:t>, quy định:</w:t>
            </w:r>
          </w:p>
          <w:p w14:paraId="0357929E" w14:textId="74E7C2DA" w:rsidR="00591F54" w:rsidRPr="00591F54" w:rsidRDefault="00591F54" w:rsidP="00591F54">
            <w:pPr>
              <w:pStyle w:val="NormalWeb"/>
              <w:widowControl w:val="0"/>
              <w:shd w:val="clear" w:color="auto" w:fill="FFFFFF"/>
              <w:spacing w:before="60" w:beforeAutospacing="0" w:after="60" w:afterAutospacing="0" w:line="288" w:lineRule="auto"/>
              <w:ind w:firstLine="170"/>
              <w:jc w:val="both"/>
              <w:rPr>
                <w:i/>
                <w:color w:val="000000"/>
              </w:rPr>
            </w:pPr>
            <w:r>
              <w:rPr>
                <w:color w:val="000000"/>
              </w:rPr>
              <w:t>“</w:t>
            </w:r>
            <w:r w:rsidRPr="00591F54">
              <w:rPr>
                <w:i/>
                <w:color w:val="000000"/>
              </w:rPr>
              <w:t>2. X</w:t>
            </w:r>
            <w:r w:rsidRPr="00591F54">
              <w:rPr>
                <w:i/>
                <w:color w:val="000000"/>
                <w:lang w:val="vi-VN"/>
              </w:rPr>
              <w:t>ác định giá đất đối với một số loại đất khác trong bảng giá đất:</w:t>
            </w:r>
          </w:p>
          <w:p w14:paraId="51A07969" w14:textId="77777777" w:rsidR="00591F54" w:rsidRPr="00591F54" w:rsidRDefault="00591F54" w:rsidP="00591F54">
            <w:pPr>
              <w:pStyle w:val="NormalWeb"/>
              <w:widowControl w:val="0"/>
              <w:shd w:val="clear" w:color="auto" w:fill="FFFFFF"/>
              <w:spacing w:before="60" w:beforeAutospacing="0" w:after="60" w:afterAutospacing="0" w:line="288" w:lineRule="auto"/>
              <w:ind w:firstLine="170"/>
              <w:jc w:val="both"/>
              <w:rPr>
                <w:i/>
                <w:color w:val="000000"/>
              </w:rPr>
            </w:pPr>
            <w:r w:rsidRPr="00591F54">
              <w:rPr>
                <w:i/>
                <w:color w:val="000000"/>
                <w:lang w:val="vi-VN"/>
              </w:rPr>
              <w:t>a) Đối với đất rừng phòng hộ và đất rừng đặc dụng thì căn cứ vào giá đất </w:t>
            </w:r>
            <w:r w:rsidRPr="00591F54">
              <w:rPr>
                <w:i/>
                <w:color w:val="000000"/>
              </w:rPr>
              <w:t>rừng</w:t>
            </w:r>
            <w:r w:rsidRPr="00591F54">
              <w:rPr>
                <w:i/>
                <w:color w:val="000000"/>
                <w:lang w:val="vi-VN"/>
              </w:rPr>
              <w:t> sản xuất tại khu vực lân cận để quy định mức giá đất;</w:t>
            </w:r>
          </w:p>
          <w:p w14:paraId="145E8BF6" w14:textId="77777777" w:rsidR="00591F54" w:rsidRPr="00591F54" w:rsidRDefault="00591F54" w:rsidP="00591F54">
            <w:pPr>
              <w:pStyle w:val="NormalWeb"/>
              <w:widowControl w:val="0"/>
              <w:shd w:val="clear" w:color="auto" w:fill="FFFFFF"/>
              <w:spacing w:before="60" w:beforeAutospacing="0" w:after="60" w:afterAutospacing="0" w:line="288" w:lineRule="auto"/>
              <w:ind w:firstLine="170"/>
              <w:jc w:val="both"/>
              <w:rPr>
                <w:i/>
                <w:color w:val="000000"/>
              </w:rPr>
            </w:pPr>
            <w:r w:rsidRPr="00591F54">
              <w:rPr>
                <w:i/>
                <w:color w:val="000000"/>
                <w:lang w:val="vi-VN"/>
              </w:rPr>
              <w:t>b) Đối với đất chăn nuôi tập trung, các loại đất nông nghiệp khác thì căn cứ vào giá các loại đất nông nghiệp tại khu vực lân cận để quy định mức giá đất;</w:t>
            </w:r>
          </w:p>
          <w:p w14:paraId="0A2C158B" w14:textId="77777777" w:rsidR="00591F54" w:rsidRPr="00591F54" w:rsidRDefault="00591F54" w:rsidP="00591F54">
            <w:pPr>
              <w:pStyle w:val="NormalWeb"/>
              <w:widowControl w:val="0"/>
              <w:shd w:val="clear" w:color="auto" w:fill="FFFFFF"/>
              <w:spacing w:before="60" w:beforeAutospacing="0" w:after="60" w:afterAutospacing="0" w:line="288" w:lineRule="auto"/>
              <w:ind w:firstLine="170"/>
              <w:jc w:val="both"/>
              <w:rPr>
                <w:i/>
                <w:color w:val="000000"/>
              </w:rPr>
            </w:pPr>
            <w:r w:rsidRPr="00591F54">
              <w:rPr>
                <w:i/>
                <w:color w:val="000000"/>
                <w:lang w:val="vi-VN"/>
              </w:rPr>
              <w:t xml:space="preserve">c) Đối với đất sử dụng vào các mục đích công cộng có mục đích kinh </w:t>
            </w:r>
            <w:r w:rsidRPr="00591F54">
              <w:rPr>
                <w:i/>
                <w:color w:val="000000"/>
                <w:lang w:val="vi-VN"/>
              </w:rPr>
              <w:lastRenderedPageBreak/>
              <w:t>doanh, đất phi nông nghiệp khác thì căn cứ vào giá đất cơ sở sản xuất phi nông nghiệp tại khu vực lân cận để quy định mức giá đất;</w:t>
            </w:r>
          </w:p>
          <w:p w14:paraId="09205B97" w14:textId="77777777" w:rsidR="00591F54" w:rsidRPr="00591F54" w:rsidRDefault="00591F54" w:rsidP="00591F54">
            <w:pPr>
              <w:pStyle w:val="NormalWeb"/>
              <w:widowControl w:val="0"/>
              <w:shd w:val="clear" w:color="auto" w:fill="FFFFFF"/>
              <w:spacing w:before="60" w:beforeAutospacing="0" w:after="60" w:afterAutospacing="0" w:line="288" w:lineRule="auto"/>
              <w:ind w:firstLine="170"/>
              <w:jc w:val="both"/>
              <w:rPr>
                <w:i/>
                <w:color w:val="333333"/>
              </w:rPr>
            </w:pPr>
            <w:r w:rsidRPr="00591F54">
              <w:rPr>
                <w:i/>
                <w:color w:val="333333"/>
                <w:shd w:val="clear" w:color="auto" w:fill="FFFFFF"/>
              </w:rPr>
              <w:t>d) Đối với đất xây dựng trụ sở cơ quan; đất xây dựng công trình sự nghiệp; đất sử dụng vào các mục đích công cộng không có mục đích kinh doanh, đất tôn giáo, đất tín ngưỡng; đất nghĩa trang, nhà tang lễ, cơ sở hỏa táng; đất cơ sở lưu trữ tro cốt thì căn cứ vào giá đất cùng mục đích sử dụng tại khu vực lân cận để quy định mức giá đất.</w:t>
            </w:r>
          </w:p>
          <w:p w14:paraId="2AD1E4F6" w14:textId="77777777" w:rsidR="00591F54" w:rsidRPr="00591F54" w:rsidRDefault="00591F54" w:rsidP="00591F54">
            <w:pPr>
              <w:pStyle w:val="NormalWeb"/>
              <w:widowControl w:val="0"/>
              <w:shd w:val="clear" w:color="auto" w:fill="FFFFFF"/>
              <w:spacing w:before="60" w:beforeAutospacing="0" w:after="60" w:afterAutospacing="0" w:line="288" w:lineRule="auto"/>
              <w:ind w:firstLine="170"/>
              <w:jc w:val="both"/>
              <w:rPr>
                <w:i/>
                <w:color w:val="333333"/>
                <w:shd w:val="clear" w:color="auto" w:fill="FFFFFF"/>
              </w:rPr>
            </w:pPr>
            <w:r w:rsidRPr="00591F54">
              <w:rPr>
                <w:i/>
                <w:color w:val="333333"/>
                <w:shd w:val="clear" w:color="auto" w:fill="FFFFFF"/>
              </w:rPr>
              <w:t>Trường hợp trong bảng giá đất không có giá loại đất cùng mục đích sử dụng thì căn cứ vào giá đất ở hoặc giá đất thương mại, dịch vụ tại khu vực lân cận để quy định mức giá đất. Riêng đối với đất xây dựng công trình sự nghiệp thì căn cứ vào giá đất thương mại, dịch vụ hoặc đất cơ sở sản xuất phi nông nghiệp tại khu vực lân cận để quy định mức giá đất cho phù hợp với tình hình thực tế tại địa phương;</w:t>
            </w:r>
          </w:p>
          <w:p w14:paraId="212EE529" w14:textId="0F88331F" w:rsidR="00591F54" w:rsidRPr="00591F54" w:rsidRDefault="00591F54" w:rsidP="00591F54">
            <w:pPr>
              <w:pStyle w:val="NormalWeb"/>
              <w:widowControl w:val="0"/>
              <w:shd w:val="clear" w:color="auto" w:fill="FFFFFF"/>
              <w:spacing w:before="60" w:beforeAutospacing="0" w:after="60" w:afterAutospacing="0" w:line="288" w:lineRule="auto"/>
              <w:ind w:firstLine="170"/>
              <w:jc w:val="both"/>
              <w:rPr>
                <w:i/>
                <w:color w:val="000000"/>
              </w:rPr>
            </w:pPr>
            <w:r w:rsidRPr="00591F54">
              <w:rPr>
                <w:i/>
                <w:color w:val="000000"/>
                <w:lang w:val="vi-VN"/>
              </w:rPr>
              <w:lastRenderedPageBreak/>
              <w:t>đ) Đối với đất sông, ngòi, kênh, rạch, suối và mặt nước chuyên dùng thì căn cứ vào mục đích sử dụng để quy định mức giá đất cho phù hợp;</w:t>
            </w:r>
            <w:r w:rsidRPr="00591F54">
              <w:rPr>
                <w:i/>
                <w:color w:val="000000"/>
              </w:rPr>
              <w:t>”</w:t>
            </w:r>
          </w:p>
          <w:p w14:paraId="4A1EDE26" w14:textId="6B5A1369" w:rsidR="00591F54" w:rsidRPr="002A6D84" w:rsidRDefault="00591F54" w:rsidP="00B17A27">
            <w:pPr>
              <w:widowControl w:val="0"/>
              <w:spacing w:before="60" w:after="60" w:line="288" w:lineRule="auto"/>
              <w:ind w:firstLine="170"/>
              <w:jc w:val="both"/>
            </w:pPr>
          </w:p>
        </w:tc>
        <w:tc>
          <w:tcPr>
            <w:tcW w:w="7512" w:type="dxa"/>
          </w:tcPr>
          <w:p w14:paraId="37A91626" w14:textId="77777777" w:rsidR="001F37E8" w:rsidRPr="002A6D84" w:rsidRDefault="001F37E8" w:rsidP="00B17A27">
            <w:pPr>
              <w:pStyle w:val="BodyText2"/>
              <w:widowControl w:val="0"/>
              <w:spacing w:before="60" w:after="60" w:line="288" w:lineRule="auto"/>
              <w:ind w:firstLine="170"/>
              <w:jc w:val="both"/>
              <w:rPr>
                <w:b/>
                <w:bCs/>
              </w:rPr>
            </w:pPr>
            <w:r w:rsidRPr="002A6D84">
              <w:rPr>
                <w:b/>
                <w:bCs/>
              </w:rPr>
              <w:lastRenderedPageBreak/>
              <w:t>Điều 9. Giá các loại đất khác</w:t>
            </w:r>
          </w:p>
          <w:p w14:paraId="6CC37064" w14:textId="77777777" w:rsidR="001F37E8" w:rsidRPr="002A6D84" w:rsidRDefault="001F37E8" w:rsidP="00B17A27">
            <w:pPr>
              <w:pStyle w:val="BodyText2"/>
              <w:widowControl w:val="0"/>
              <w:spacing w:before="60" w:after="60" w:line="288" w:lineRule="auto"/>
              <w:ind w:firstLine="170"/>
              <w:jc w:val="both"/>
            </w:pPr>
            <w:r w:rsidRPr="002A6D84">
              <w:t xml:space="preserve">1. Đối với đất xây dựng trụ sở cơ quan; đất sử dụng vào mục đích quốc phòng, an ninh; đất sử dụng cho hoạt động tôn giáo; đất sử dụng cho hoạt động tín ngưỡng; đất nghĩa trang, nhà tang lễ, cơ sở hỏa táng; đất cơ sở lưu trữ tro cốt: áp dụng bằng giá đất ở tại cùng vị trí đã quy định tại các Bảng giá đất phi nông nghiệp kèm theo. </w:t>
            </w:r>
          </w:p>
          <w:p w14:paraId="20BB9C33" w14:textId="77777777" w:rsidR="001F37E8" w:rsidRPr="002A6D84" w:rsidRDefault="001F37E8" w:rsidP="00B17A27">
            <w:pPr>
              <w:pStyle w:val="BodyText2"/>
              <w:widowControl w:val="0"/>
              <w:spacing w:before="60" w:after="60" w:line="288" w:lineRule="auto"/>
              <w:ind w:firstLine="170"/>
              <w:jc w:val="both"/>
            </w:pPr>
            <w:r w:rsidRPr="002A6D84">
              <w:t xml:space="preserve">2. Đối với đất xây dựng công trình sự nghiệp, gồm: đất xây dựng cơ sở văn hóa, xã hội, y tế, giáo dục và đào tạo, thể dục, thể thao, khoa học và công nghệ, môi trường, khí tượng thủy văn, ngoại giao và công trình sự nghiệp khác hoặc đất xây dựng trụ sở của đơn vị sự nghiệp công lập khác áp dụng giá đất như sau: </w:t>
            </w:r>
          </w:p>
          <w:p w14:paraId="58640B58" w14:textId="77777777" w:rsidR="001F37E8" w:rsidRPr="002A6D84" w:rsidRDefault="001F37E8" w:rsidP="00B17A27">
            <w:pPr>
              <w:pStyle w:val="BodyText2"/>
              <w:widowControl w:val="0"/>
              <w:spacing w:before="60" w:after="60" w:line="288" w:lineRule="auto"/>
              <w:ind w:firstLine="170"/>
              <w:jc w:val="both"/>
            </w:pPr>
            <w:r w:rsidRPr="002A6D84">
              <w:t>- Đất công trình sự nghiệp của tổ chức chưa tự chủ tài chính (sử dụng đất ổn định lâu dài): giá đất áp dụng bằng giá đất ở cùng vị trí đã quy định tại bảng giá đất phi nông nghiệp kèm theo;</w:t>
            </w:r>
          </w:p>
          <w:p w14:paraId="11141F5D" w14:textId="77777777" w:rsidR="001F37E8" w:rsidRPr="002A6D84" w:rsidRDefault="001F37E8" w:rsidP="00B17A27">
            <w:pPr>
              <w:pStyle w:val="BodyText2"/>
              <w:widowControl w:val="0"/>
              <w:spacing w:before="60" w:after="60" w:line="288" w:lineRule="auto"/>
              <w:ind w:firstLine="170"/>
              <w:jc w:val="both"/>
            </w:pPr>
            <w:r w:rsidRPr="002A6D84">
              <w:t>- Đất công trình sự nghiệp của tổ chức tự chủ tài chính (sử dụng đất có thời hạn): giá đất áp dụng bằng 60% giá đất ở cùng vị trí đã quy định tại bảng giá đất phi nông nghiệp kèm theo.</w:t>
            </w:r>
          </w:p>
          <w:p w14:paraId="4C03F7F2" w14:textId="77777777" w:rsidR="001F37E8" w:rsidRPr="002A6D84" w:rsidRDefault="001F37E8" w:rsidP="00B17A27">
            <w:pPr>
              <w:pStyle w:val="BodyText2"/>
              <w:widowControl w:val="0"/>
              <w:spacing w:before="60" w:after="60" w:line="288" w:lineRule="auto"/>
              <w:ind w:firstLine="170"/>
              <w:jc w:val="both"/>
            </w:pPr>
            <w:r w:rsidRPr="002A6D84">
              <w:lastRenderedPageBreak/>
              <w:t>3. Đất sử dụng vào mục đích công cộng có mục đích kinh doanh gồm đất giao thông (gồm cảng hàng không, sân bay, cảng đường thủy nội địa, cảng hàng hải, hệ thống đường sắt, hệ thống đường bộ và công trình giao thông khác); thủy lợi; đất có di tích lịch sử - văn hóa, danh lam thắng cảnh; đất sinh hoạt cộng đồng, khu vui chơi, giải trí công cộng; đất công trình năng lượng; đất công trình bưu chính, viễn thông; đất chợ; đất bãi thải, xử lý chất thải và đất công trình công cộng khác thì áp dụng bằng 60% giá đất ở cùng vị trí đã quy định tại các Bảng giá đất phi nông nghiệp kèm theo.</w:t>
            </w:r>
          </w:p>
          <w:p w14:paraId="4F4BCB7D" w14:textId="77777777" w:rsidR="001F37E8" w:rsidRPr="002A6D84" w:rsidRDefault="001F37E8" w:rsidP="00B17A27">
            <w:pPr>
              <w:pStyle w:val="BodyTextIndent"/>
              <w:widowControl w:val="0"/>
              <w:spacing w:before="60" w:after="60" w:line="288" w:lineRule="auto"/>
              <w:ind w:firstLine="170"/>
              <w:jc w:val="both"/>
              <w:rPr>
                <w:sz w:val="24"/>
              </w:rPr>
            </w:pPr>
            <w:r w:rsidRPr="002A6D84">
              <w:rPr>
                <w:sz w:val="24"/>
              </w:rPr>
              <w:t xml:space="preserve">4. Đối với đất sông, ngòi, kênh, rạch, suối và mặt nước chuyên dùng sử dụng vào mục đích nuôi trồng thủy sản thì áp dụng bằng giá đất nuôi trồng thủy sản cùng vị trí tại Điều 8 Quy định này; nếu sử dụng vào mục đích phi nông nghiệp hoặc sử dụng vào mục đích phi nông nghiệp kết hợp với nuôi trồng thủy sản thì áp dụng bằng 60% giá đất ở cùng vị trí đã quy định tại các Bảng giá đất phi nông nghiệp kèm theo. </w:t>
            </w:r>
          </w:p>
          <w:p w14:paraId="29CA6CAD" w14:textId="77777777" w:rsidR="001F37E8" w:rsidRPr="002A6D84" w:rsidRDefault="001F37E8" w:rsidP="00B17A27">
            <w:pPr>
              <w:pStyle w:val="BodyTextIndent"/>
              <w:widowControl w:val="0"/>
              <w:spacing w:before="60" w:after="60" w:line="288" w:lineRule="auto"/>
              <w:ind w:firstLine="170"/>
              <w:jc w:val="both"/>
              <w:rPr>
                <w:sz w:val="24"/>
              </w:rPr>
            </w:pPr>
            <w:r w:rsidRPr="002A6D84">
              <w:rPr>
                <w:sz w:val="24"/>
              </w:rPr>
              <w:t>5. Đối với đất sử dụng cho hoạt động khai thác khoáng sản: áp dụng giá đất đất sản xuất, kinh doanh phi nông nghiệp (trừ đất thương mại, dịch vụ) tại vị trí thấp nhất trong cùng vùng (trong cùng địa bàn xã, phường) đã quy định tại các Bảng giá đất phi nông nghiệp kèm theo.</w:t>
            </w:r>
          </w:p>
          <w:p w14:paraId="55B802C3" w14:textId="77777777" w:rsidR="001F37E8" w:rsidRPr="002A6D84" w:rsidRDefault="001F37E8" w:rsidP="00B17A27">
            <w:pPr>
              <w:pStyle w:val="BodyTextIndent"/>
              <w:widowControl w:val="0"/>
              <w:spacing w:before="60" w:after="60" w:line="288" w:lineRule="auto"/>
              <w:ind w:firstLine="170"/>
              <w:jc w:val="both"/>
              <w:rPr>
                <w:sz w:val="24"/>
              </w:rPr>
            </w:pPr>
            <w:r w:rsidRPr="002A6D84">
              <w:rPr>
                <w:sz w:val="24"/>
              </w:rPr>
              <w:t>6. Đối với các loại đất nông nghiệp khác áp dụng bằng giá các loại đất nông nghiệp tại khu vực lân cận đã quy định tại Bảng giá đất nông nghiệp của Quy định này.</w:t>
            </w:r>
          </w:p>
          <w:p w14:paraId="0F4ECB7C" w14:textId="77777777" w:rsidR="001F37E8" w:rsidRPr="002A6D84" w:rsidRDefault="001F37E8" w:rsidP="00B17A27">
            <w:pPr>
              <w:pStyle w:val="BodyTextIndent"/>
              <w:widowControl w:val="0"/>
              <w:spacing w:before="60" w:after="60" w:line="288" w:lineRule="auto"/>
              <w:ind w:firstLine="170"/>
              <w:jc w:val="both"/>
              <w:rPr>
                <w:sz w:val="24"/>
              </w:rPr>
            </w:pPr>
            <w:r w:rsidRPr="002A6D84">
              <w:rPr>
                <w:sz w:val="24"/>
              </w:rPr>
              <w:t xml:space="preserve">7. Đối với đất phi nông nghiệp khác gồm đất làm nhà nghỉ, lán, trại cho người lao động trong cơ sở sản xuất; đất xây dựng kho và nhà để chứa nông sản, thuốc bảo vệ thực vật, phân bón, máy móc, công cụ phục vụ cho sản xuất nông nghiệp và đất xây dựng công trình khác của người sử dụng đất không nhằm mục đích kinh doanh mà công trình đó không gắn liền với đất </w:t>
            </w:r>
            <w:r w:rsidRPr="002A6D84">
              <w:rPr>
                <w:sz w:val="24"/>
              </w:rPr>
              <w:lastRenderedPageBreak/>
              <w:t xml:space="preserve">ở thì áp dụng bằng 60% giá đất ở cùng vị trí đã quy định tại các Bảng giá đất phi nông nghiệp kèm theo. </w:t>
            </w:r>
          </w:p>
          <w:p w14:paraId="5CE102F3" w14:textId="77777777" w:rsidR="001F37E8" w:rsidRPr="002A6D84" w:rsidRDefault="001F37E8" w:rsidP="00B17A27">
            <w:pPr>
              <w:pStyle w:val="BodyTextIndent"/>
              <w:widowControl w:val="0"/>
              <w:spacing w:before="60" w:after="60" w:line="288" w:lineRule="auto"/>
              <w:ind w:firstLine="170"/>
              <w:jc w:val="both"/>
              <w:rPr>
                <w:sz w:val="24"/>
              </w:rPr>
            </w:pPr>
            <w:r w:rsidRPr="002A6D84">
              <w:rPr>
                <w:sz w:val="24"/>
              </w:rPr>
              <w:t xml:space="preserve">8. Đối với đất nghĩa trang (nghĩa địa) theo hiện trạng phù hợp với quy hoạch tại các địa phương, giá đất được quy định như sau: </w:t>
            </w:r>
          </w:p>
          <w:p w14:paraId="3F3B193E" w14:textId="77777777" w:rsidR="001F37E8" w:rsidRPr="002A6D84" w:rsidRDefault="001F37E8" w:rsidP="00B17A27">
            <w:pPr>
              <w:pStyle w:val="BodyTextIndent"/>
              <w:widowControl w:val="0"/>
              <w:spacing w:before="60" w:after="60" w:line="288" w:lineRule="auto"/>
              <w:ind w:firstLine="170"/>
              <w:jc w:val="both"/>
              <w:rPr>
                <w:sz w:val="24"/>
              </w:rPr>
            </w:pPr>
            <w:r w:rsidRPr="002A6D84">
              <w:rPr>
                <w:sz w:val="24"/>
              </w:rPr>
              <w:t xml:space="preserve">Trường hợp đất nghĩa trang (nghĩa địa) có vị trí ngoài khu dân cư: tính theo giá đất nông nghiệp liền kề (nếu có nhiều loại đất nông nghiệp liền kề với giá đất khác nhau thì tính theo trung bình cộng của các mức giá đất nông nghiệp liền kề). </w:t>
            </w:r>
          </w:p>
          <w:p w14:paraId="1D3D27E8" w14:textId="641FD777" w:rsidR="001F37E8" w:rsidRPr="002A6D84" w:rsidRDefault="001F37E8" w:rsidP="00B17A27">
            <w:pPr>
              <w:pStyle w:val="BodyTextIndent"/>
              <w:widowControl w:val="0"/>
              <w:spacing w:before="60" w:after="60" w:line="288" w:lineRule="auto"/>
              <w:ind w:firstLine="170"/>
              <w:jc w:val="both"/>
              <w:rPr>
                <w:sz w:val="24"/>
              </w:rPr>
            </w:pPr>
            <w:r w:rsidRPr="002A6D84">
              <w:rPr>
                <w:sz w:val="24"/>
              </w:rPr>
              <w:t>Trường hợp đất nghĩa trang (nghĩa địa) nằm xen kẽ trong khu dân cư: thì áp dụng bằng 60% giá đất ở cùng vị trí đã quy định tại các Bảng giá đất phi nông nghiệp kèm theo.</w:t>
            </w:r>
          </w:p>
        </w:tc>
        <w:tc>
          <w:tcPr>
            <w:tcW w:w="3685" w:type="dxa"/>
          </w:tcPr>
          <w:p w14:paraId="398EEE5B" w14:textId="417F7FDD" w:rsidR="00591F54" w:rsidRDefault="00591F54" w:rsidP="00B17A27">
            <w:pPr>
              <w:widowControl w:val="0"/>
              <w:spacing w:before="60" w:after="60" w:line="288" w:lineRule="auto"/>
              <w:ind w:firstLine="170"/>
              <w:jc w:val="both"/>
            </w:pPr>
            <w:r>
              <w:lastRenderedPageBreak/>
              <w:t xml:space="preserve">Phù hợp với quy định tại khoản 2 </w:t>
            </w:r>
            <w:r w:rsidRPr="00591F54">
              <w:t>Điều 12 Nghị định số 71/2024/NĐ-CP</w:t>
            </w:r>
            <w:r>
              <w:t xml:space="preserve"> được sửa đổi, bổ sung tại khoản 7 Điều 1 Nghị định số 226/2025/NĐ-CP.</w:t>
            </w:r>
          </w:p>
          <w:p w14:paraId="4E30A96D" w14:textId="4F6A3C0F" w:rsidR="001F37E8" w:rsidRPr="002A6D84" w:rsidRDefault="00F15EFE" w:rsidP="00B17A27">
            <w:pPr>
              <w:widowControl w:val="0"/>
              <w:spacing w:before="60" w:after="60" w:line="288" w:lineRule="auto"/>
              <w:ind w:firstLine="170"/>
              <w:jc w:val="both"/>
            </w:pPr>
            <w:r w:rsidRPr="002A6D84">
              <w:t xml:space="preserve">Cơ bản kế thừa </w:t>
            </w:r>
            <w:r w:rsidR="00E93ACA" w:rsidRPr="002A6D84">
              <w:t>theo</w:t>
            </w:r>
            <w:r w:rsidRPr="002A6D84">
              <w:t xml:space="preserve"> Quyết định số 04/2020/QĐ-UBND ngày 18/02/2020; Quyết định số 23/2025/QĐ-UBND ngày 10/4/2025 của UBND tỉnh Khánh Hòa; Quyết định số 14/2020/QĐ-UBND ngày 19/5/2020, số 79/2024/QĐ-UBND ngày 01/10/2024, Quyết định số 103/2024/QĐ-UBND ngày 24/12/2024 của UBND tỉnh Ninh Thuận và theo báo cáo thuyết minh </w:t>
            </w:r>
            <w:r w:rsidRPr="002A6D84">
              <w:lastRenderedPageBreak/>
              <w:t>của hai đơn vị tư vấn xây dựng Bảng giá đất tại văn bản số 28_03/2025/BC-E.AFA ngày 15/10/2025.</w:t>
            </w:r>
          </w:p>
        </w:tc>
      </w:tr>
      <w:tr w:rsidR="002A6D84" w:rsidRPr="002A6D84" w14:paraId="24A3255B" w14:textId="77777777" w:rsidTr="00B17A27">
        <w:tc>
          <w:tcPr>
            <w:tcW w:w="3823" w:type="dxa"/>
          </w:tcPr>
          <w:p w14:paraId="69CDB7AA" w14:textId="16210020" w:rsidR="00315D00" w:rsidRPr="002A6D84" w:rsidRDefault="00315D00" w:rsidP="00B17A27">
            <w:pPr>
              <w:widowControl w:val="0"/>
              <w:spacing w:before="60" w:after="60" w:line="288" w:lineRule="auto"/>
              <w:ind w:firstLine="170"/>
              <w:jc w:val="both"/>
            </w:pPr>
            <w:r w:rsidRPr="002A6D84">
              <w:lastRenderedPageBreak/>
              <w:t>Theo Khoản 3 Điều 12 Nghị định 71/2024/NĐ-CP quy định: “</w:t>
            </w:r>
            <w:r w:rsidRPr="002A6D84">
              <w:rPr>
                <w:i/>
                <w:shd w:val="clear" w:color="auto" w:fill="FFFFFF"/>
              </w:rPr>
              <w:t>3. Giá đất trong bảng giá đất đối với đất sử dụng có thời hạn được tính tương ứng với thời hạn sử dụng đất là 70 năm, trừ đất nông nghiệp được Nhà nước giao cho hộ gia đình, cá nhân theo hạn mức giao đất nông nghiệp, đất nông nghiệp trong hạn mức nhận chuyển quyền thì không căn cứ vào thời hạn sử dụng đất</w:t>
            </w:r>
            <w:r w:rsidRPr="002A6D84">
              <w:rPr>
                <w:shd w:val="clear" w:color="auto" w:fill="FFFFFF"/>
              </w:rPr>
              <w:t>”</w:t>
            </w:r>
            <w:r w:rsidR="00004C87" w:rsidRPr="002A6D84">
              <w:rPr>
                <w:shd w:val="clear" w:color="auto" w:fill="FFFFFF"/>
              </w:rPr>
              <w:t>.</w:t>
            </w:r>
          </w:p>
        </w:tc>
        <w:tc>
          <w:tcPr>
            <w:tcW w:w="7512" w:type="dxa"/>
          </w:tcPr>
          <w:p w14:paraId="140BD8A4" w14:textId="571560FE" w:rsidR="001F37E8" w:rsidRPr="002A6D84" w:rsidRDefault="001F37E8" w:rsidP="00B17A27">
            <w:pPr>
              <w:pStyle w:val="Heading1"/>
              <w:keepNext w:val="0"/>
              <w:widowControl w:val="0"/>
              <w:spacing w:line="288" w:lineRule="auto"/>
              <w:ind w:firstLine="170"/>
              <w:rPr>
                <w:sz w:val="24"/>
              </w:rPr>
            </w:pPr>
            <w:r w:rsidRPr="002A6D84">
              <w:rPr>
                <w:sz w:val="24"/>
              </w:rPr>
              <w:t xml:space="preserve">Điều 11. </w:t>
            </w:r>
            <w:bookmarkStart w:id="21" w:name="_Hlk212893954"/>
            <w:r w:rsidRPr="002A6D84">
              <w:rPr>
                <w:b w:val="0"/>
                <w:sz w:val="24"/>
              </w:rPr>
              <w:t>Giá đất trong bảng giá đất đối với đất sử dụng có thời hạn được tính tương ứng với thời hạn sử dụng đất là 70 năm</w:t>
            </w:r>
            <w:r w:rsidR="00315D00" w:rsidRPr="002A6D84">
              <w:rPr>
                <w:b w:val="0"/>
                <w:sz w:val="24"/>
              </w:rPr>
              <w:t>, trừ đất nông nghiệp được Nhà nước giao cho hộ gia đình, cá nhân theo hạn mức giao đất nông nghiệp, đất nông nghiệp trong hạn mức nhận chuyển quyền thì không căn cứ vào thời hạn sử dụng đất</w:t>
            </w:r>
            <w:r w:rsidRPr="002A6D84">
              <w:rPr>
                <w:b w:val="0"/>
                <w:sz w:val="24"/>
              </w:rPr>
              <w:t>.</w:t>
            </w:r>
            <w:bookmarkEnd w:id="21"/>
          </w:p>
        </w:tc>
        <w:tc>
          <w:tcPr>
            <w:tcW w:w="3685" w:type="dxa"/>
          </w:tcPr>
          <w:p w14:paraId="2582C3ED" w14:textId="313B0926" w:rsidR="001F37E8" w:rsidRPr="002A6D84" w:rsidRDefault="00315D00" w:rsidP="00B17A27">
            <w:pPr>
              <w:widowControl w:val="0"/>
              <w:tabs>
                <w:tab w:val="left" w:pos="0"/>
                <w:tab w:val="left" w:pos="993"/>
              </w:tabs>
              <w:spacing w:before="60" w:after="60" w:line="288" w:lineRule="auto"/>
              <w:ind w:firstLine="170"/>
              <w:jc w:val="both"/>
            </w:pPr>
            <w:r w:rsidRPr="002A6D84">
              <w:t>Phù hợp với quy định tại khoản 3 Điều 12 Nghị định 71/2024/NĐ-CP.</w:t>
            </w:r>
          </w:p>
        </w:tc>
      </w:tr>
      <w:tr w:rsidR="002A6D84" w:rsidRPr="002A6D84" w14:paraId="23ED1517" w14:textId="77777777" w:rsidTr="00B17A27">
        <w:tc>
          <w:tcPr>
            <w:tcW w:w="3823" w:type="dxa"/>
          </w:tcPr>
          <w:p w14:paraId="673019E2" w14:textId="6D5C9A4E" w:rsidR="001F37E8" w:rsidRPr="002A6D84" w:rsidRDefault="00004C87" w:rsidP="00B17A27">
            <w:pPr>
              <w:widowControl w:val="0"/>
              <w:spacing w:before="60" w:after="60" w:line="288" w:lineRule="auto"/>
              <w:ind w:firstLine="170"/>
              <w:jc w:val="both"/>
            </w:pPr>
            <w:r w:rsidRPr="002A6D84">
              <w:t>Theo khoản 1 Điều 6 Luật Tổ chức chính quyền địa phương năm 2025, quy định “</w:t>
            </w:r>
            <w:r w:rsidRPr="002A6D84">
              <w:rPr>
                <w:i/>
              </w:rPr>
              <w:t xml:space="preserve">1. Ủy ban nhân dân ở cấp chính quyền địa phương do Hội đồng </w:t>
            </w:r>
            <w:r w:rsidRPr="002A6D84">
              <w:rPr>
                <w:i/>
              </w:rPr>
              <w:lastRenderedPageBreak/>
              <w:t>nhân dân cùng cấp bầu ra, là cơ quan chấp hành của Hội đồng nhân dân, cơ quan hành chính nhà nước ở địa phương, tổ chức thi hành Hiến pháp, pháp luật và nghị quyết của Hội đồng nhân dân ở địa phương, chịu trách nhiệm trước Nhân dân địa phương, Hội đồng nhân dân cùng cấp và cơ quan hành chính nhà nước cấp trên.”</w:t>
            </w:r>
          </w:p>
        </w:tc>
        <w:tc>
          <w:tcPr>
            <w:tcW w:w="7512" w:type="dxa"/>
          </w:tcPr>
          <w:p w14:paraId="3B5DDAA7" w14:textId="4CCC2E08" w:rsidR="001F37E8" w:rsidRPr="002A6D84" w:rsidRDefault="001F37E8" w:rsidP="00B17A27">
            <w:pPr>
              <w:pStyle w:val="BodyTextIndent"/>
              <w:widowControl w:val="0"/>
              <w:spacing w:before="60" w:after="60" w:line="288" w:lineRule="auto"/>
              <w:ind w:firstLine="170"/>
              <w:jc w:val="both"/>
              <w:rPr>
                <w:sz w:val="24"/>
              </w:rPr>
            </w:pPr>
            <w:r w:rsidRPr="002A6D84">
              <w:rPr>
                <w:b/>
                <w:bCs/>
                <w:sz w:val="24"/>
              </w:rPr>
              <w:lastRenderedPageBreak/>
              <w:t>Điều 12.</w:t>
            </w:r>
            <w:r w:rsidRPr="002A6D84">
              <w:rPr>
                <w:sz w:val="24"/>
              </w:rPr>
              <w:t xml:space="preserve"> Giao Ủy ban nhân dân tỉnh tổ chức triển khai thực hiện Quy định này.</w:t>
            </w:r>
          </w:p>
        </w:tc>
        <w:tc>
          <w:tcPr>
            <w:tcW w:w="3685" w:type="dxa"/>
          </w:tcPr>
          <w:p w14:paraId="1A9A138F" w14:textId="1F040F02" w:rsidR="001F37E8" w:rsidRPr="002A6D84" w:rsidRDefault="00E93ACA" w:rsidP="00E93ACA">
            <w:pPr>
              <w:widowControl w:val="0"/>
              <w:tabs>
                <w:tab w:val="left" w:pos="0"/>
              </w:tabs>
              <w:spacing w:before="60" w:after="60" w:line="288" w:lineRule="auto"/>
              <w:ind w:firstLine="170"/>
              <w:jc w:val="both"/>
            </w:pPr>
            <w:r w:rsidRPr="002A6D84">
              <w:t>Phù hợp quy định tại khoản 1 Điều 6 Luật Tổ chức chính quyền địa phương năm 2025.</w:t>
            </w:r>
          </w:p>
        </w:tc>
      </w:tr>
      <w:tr w:rsidR="002A6D84" w:rsidRPr="002A6D84" w14:paraId="2AD4A95A" w14:textId="77777777" w:rsidTr="00B17A27">
        <w:tc>
          <w:tcPr>
            <w:tcW w:w="3823" w:type="dxa"/>
          </w:tcPr>
          <w:p w14:paraId="6F1429A3" w14:textId="0318B79D" w:rsidR="00315D00" w:rsidRPr="002A6D84" w:rsidRDefault="00315D00" w:rsidP="00B17A27">
            <w:pPr>
              <w:widowControl w:val="0"/>
              <w:spacing w:before="60" w:after="60" w:line="288" w:lineRule="auto"/>
              <w:ind w:firstLine="170"/>
              <w:jc w:val="both"/>
              <w:rPr>
                <w:i/>
              </w:rPr>
            </w:pPr>
            <w:r w:rsidRPr="002A6D84">
              <w:lastRenderedPageBreak/>
              <w:t>Theo Khoản 3 Điều 159 Luật Đất đai 2024 quy định</w:t>
            </w:r>
            <w:r w:rsidR="00004C87" w:rsidRPr="002A6D84">
              <w:t xml:space="preserve"> “</w:t>
            </w:r>
            <w:r w:rsidRPr="002A6D84">
              <w:rPr>
                <w:i/>
              </w:rPr>
              <w:t>3. Ủy ban nhân dân cấp tỉnh xây dựng, trình Hội đồng nhân dân cùng cấp quyết định bảng giá đất lần đầu để công bố và áp dụng từ ngày 01 tháng 01 năm 2026. Hằng năm, Ủy ban nhân dân cấp tỉnh có trách nhiệm trình Hội đồng nhân dân cấp tỉnh quyết định điều chỉnh, sửa đổi, bổ sung bảng giá đất để công bố và áp dụng từ ngày 01 tháng 01 của năm tiếp theo.</w:t>
            </w:r>
          </w:p>
          <w:p w14:paraId="2F8A380C" w14:textId="6648AD1E" w:rsidR="001F37E8" w:rsidRPr="002A6D84" w:rsidRDefault="00315D00" w:rsidP="00B17A27">
            <w:pPr>
              <w:pStyle w:val="NormalWeb"/>
              <w:widowControl w:val="0"/>
              <w:shd w:val="clear" w:color="auto" w:fill="FFFFFF"/>
              <w:spacing w:before="60" w:beforeAutospacing="0" w:after="60" w:afterAutospacing="0" w:line="288" w:lineRule="auto"/>
              <w:ind w:firstLine="170"/>
              <w:jc w:val="both"/>
            </w:pPr>
            <w:r w:rsidRPr="002A6D84">
              <w:rPr>
                <w:i/>
                <w:lang w:val="sv-SE"/>
              </w:rPr>
              <w:t>Trường hợp cần thiết phải điều chỉnh, sửa đổi, bổ sung bảng giá đất trong năm, Ủy ban nhân dân cấp tỉnh có trách nhiệm trình Hội đồng nhân dân cấp tỉnh quyết định....</w:t>
            </w:r>
            <w:r w:rsidRPr="002A6D84">
              <w:rPr>
                <w:lang w:val="sv-SE"/>
              </w:rPr>
              <w:t>”</w:t>
            </w:r>
            <w:r w:rsidR="00004C87" w:rsidRPr="002A6D84">
              <w:rPr>
                <w:lang w:val="sv-SE"/>
              </w:rPr>
              <w:t>.</w:t>
            </w:r>
          </w:p>
        </w:tc>
        <w:tc>
          <w:tcPr>
            <w:tcW w:w="7512" w:type="dxa"/>
          </w:tcPr>
          <w:p w14:paraId="6494F91A" w14:textId="770B3256" w:rsidR="001F37E8" w:rsidRPr="002A6D84" w:rsidRDefault="001F37E8" w:rsidP="00B17A27">
            <w:pPr>
              <w:pStyle w:val="BodyTextIndent"/>
              <w:widowControl w:val="0"/>
              <w:spacing w:before="60" w:after="60" w:line="288" w:lineRule="auto"/>
              <w:ind w:firstLine="170"/>
              <w:jc w:val="both"/>
              <w:rPr>
                <w:sz w:val="24"/>
              </w:rPr>
            </w:pPr>
            <w:r w:rsidRPr="002A6D84">
              <w:rPr>
                <w:b/>
                <w:bCs/>
                <w:sz w:val="24"/>
              </w:rPr>
              <w:t>Điều 13.</w:t>
            </w:r>
            <w:r w:rsidRPr="002A6D84">
              <w:rPr>
                <w:sz w:val="24"/>
              </w:rPr>
              <w:t xml:space="preserve"> Trường hợp cần thiết phải </w:t>
            </w:r>
            <w:bookmarkStart w:id="22" w:name="_Hlk212837823"/>
            <w:r w:rsidRPr="002A6D84">
              <w:rPr>
                <w:sz w:val="24"/>
              </w:rPr>
              <w:t xml:space="preserve">điều chỉnh, sửa đổi, bổ sung bảng giá đất </w:t>
            </w:r>
            <w:bookmarkEnd w:id="22"/>
            <w:r w:rsidRPr="002A6D84">
              <w:rPr>
                <w:sz w:val="24"/>
              </w:rPr>
              <w:t>trong năm, Ủy ban nhân dân tỉnh có trách nhiệm trình Hội đồng nhân dân tỉnh quyết đị</w:t>
            </w:r>
            <w:bookmarkStart w:id="23" w:name="_GoBack"/>
            <w:bookmarkEnd w:id="23"/>
            <w:r w:rsidRPr="002A6D84">
              <w:rPr>
                <w:sz w:val="24"/>
              </w:rPr>
              <w:t>nh theo quy định tại khoản 3 Điều 159 Luật Đất đai năm 2024.</w:t>
            </w:r>
          </w:p>
        </w:tc>
        <w:tc>
          <w:tcPr>
            <w:tcW w:w="3685" w:type="dxa"/>
          </w:tcPr>
          <w:p w14:paraId="422544FE" w14:textId="6C1D554A" w:rsidR="001F37E8" w:rsidRPr="002A6D84" w:rsidRDefault="00E93ACA" w:rsidP="00B17A27">
            <w:pPr>
              <w:widowControl w:val="0"/>
              <w:tabs>
                <w:tab w:val="left" w:pos="0"/>
                <w:tab w:val="left" w:pos="993"/>
              </w:tabs>
              <w:spacing w:before="60" w:after="60" w:line="288" w:lineRule="auto"/>
              <w:ind w:firstLine="170"/>
              <w:jc w:val="both"/>
            </w:pPr>
            <w:r w:rsidRPr="002A6D84">
              <w:t>Phù hợp quy định tại khoản 3 Điều 159 Luật Đất đai năm 2024.</w:t>
            </w:r>
          </w:p>
        </w:tc>
      </w:tr>
    </w:tbl>
    <w:p w14:paraId="54AAA686" w14:textId="77777777" w:rsidR="00DF4D41" w:rsidRPr="002A6D84" w:rsidRDefault="00DF4D41" w:rsidP="00DF4D41">
      <w:pPr>
        <w:jc w:val="center"/>
        <w:rPr>
          <w:b/>
          <w:sz w:val="28"/>
          <w:szCs w:val="28"/>
        </w:rPr>
      </w:pPr>
    </w:p>
    <w:sectPr w:rsidR="00DF4D41" w:rsidRPr="002A6D84" w:rsidSect="002A6D84">
      <w:headerReference w:type="default" r:id="rId8"/>
      <w:pgSz w:w="16839" w:h="11907" w:orient="landscape" w:code="9"/>
      <w:pgMar w:top="1701"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932B00" w14:textId="77777777" w:rsidR="004F189A" w:rsidRDefault="004F189A" w:rsidP="00A51738">
      <w:r>
        <w:separator/>
      </w:r>
    </w:p>
  </w:endnote>
  <w:endnote w:type="continuationSeparator" w:id="0">
    <w:p w14:paraId="354EFBD8" w14:textId="77777777" w:rsidR="004F189A" w:rsidRDefault="004F189A" w:rsidP="00A51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3E0F0" w14:textId="77777777" w:rsidR="004F189A" w:rsidRDefault="004F189A" w:rsidP="00A51738">
      <w:r>
        <w:separator/>
      </w:r>
    </w:p>
  </w:footnote>
  <w:footnote w:type="continuationSeparator" w:id="0">
    <w:p w14:paraId="4EC9C756" w14:textId="77777777" w:rsidR="004F189A" w:rsidRDefault="004F189A" w:rsidP="00A5173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2861047"/>
      <w:docPartObj>
        <w:docPartGallery w:val="Page Numbers (Top of Page)"/>
        <w:docPartUnique/>
      </w:docPartObj>
    </w:sdtPr>
    <w:sdtEndPr>
      <w:rPr>
        <w:noProof/>
      </w:rPr>
    </w:sdtEndPr>
    <w:sdtContent>
      <w:p w14:paraId="6E2F20F7" w14:textId="56964271" w:rsidR="00CB22E9" w:rsidRPr="002A6D84" w:rsidRDefault="00CB22E9" w:rsidP="008C2FC9">
        <w:pPr>
          <w:pStyle w:val="Header"/>
          <w:spacing w:after="120"/>
          <w:jc w:val="center"/>
        </w:pPr>
        <w:r w:rsidRPr="002A6D84">
          <w:fldChar w:fldCharType="begin"/>
        </w:r>
        <w:r w:rsidRPr="002A6D84">
          <w:instrText xml:space="preserve"> PAGE   \* MERGEFORMAT </w:instrText>
        </w:r>
        <w:r w:rsidRPr="002A6D84">
          <w:fldChar w:fldCharType="separate"/>
        </w:r>
        <w:r w:rsidR="00671A6B">
          <w:rPr>
            <w:noProof/>
          </w:rPr>
          <w:t>35</w:t>
        </w:r>
        <w:r w:rsidRPr="002A6D84">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31A5"/>
    <w:multiLevelType w:val="multilevel"/>
    <w:tmpl w:val="84DA3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5008A"/>
    <w:multiLevelType w:val="multilevel"/>
    <w:tmpl w:val="B3A42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80B7E"/>
    <w:multiLevelType w:val="hybridMultilevel"/>
    <w:tmpl w:val="70700FEA"/>
    <w:lvl w:ilvl="0" w:tplc="EEBEA7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176C3A"/>
    <w:multiLevelType w:val="hybridMultilevel"/>
    <w:tmpl w:val="83D86900"/>
    <w:lvl w:ilvl="0" w:tplc="A4EA2E46">
      <w:start w:val="7"/>
      <w:numFmt w:val="bullet"/>
      <w:lvlText w:val="-"/>
      <w:lvlJc w:val="left"/>
      <w:pPr>
        <w:ind w:left="530" w:hanging="360"/>
      </w:pPr>
      <w:rPr>
        <w:rFonts w:ascii="Times New Roman" w:eastAsia="Times New Roman" w:hAnsi="Times New Roman" w:cs="Times New Roman" w:hint="default"/>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4" w15:restartNumberingAfterBreak="0">
    <w:nsid w:val="1D7377A4"/>
    <w:multiLevelType w:val="hybridMultilevel"/>
    <w:tmpl w:val="2E6AE28C"/>
    <w:lvl w:ilvl="0" w:tplc="86BA341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1D9517DE"/>
    <w:multiLevelType w:val="hybridMultilevel"/>
    <w:tmpl w:val="848EC1A2"/>
    <w:lvl w:ilvl="0" w:tplc="F2564F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B50EE3"/>
    <w:multiLevelType w:val="multilevel"/>
    <w:tmpl w:val="A3801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A7385B"/>
    <w:multiLevelType w:val="multilevel"/>
    <w:tmpl w:val="5C50EA74"/>
    <w:lvl w:ilvl="0">
      <w:start w:val="1"/>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3F78286E"/>
    <w:multiLevelType w:val="hybridMultilevel"/>
    <w:tmpl w:val="B1520ACE"/>
    <w:lvl w:ilvl="0" w:tplc="E4320F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183752A"/>
    <w:multiLevelType w:val="hybridMultilevel"/>
    <w:tmpl w:val="F0A45970"/>
    <w:lvl w:ilvl="0" w:tplc="ADD2F434">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0" w15:restartNumberingAfterBreak="0">
    <w:nsid w:val="431B29FB"/>
    <w:multiLevelType w:val="hybridMultilevel"/>
    <w:tmpl w:val="2C8ED122"/>
    <w:lvl w:ilvl="0" w:tplc="39FCCFB0">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1" w15:restartNumberingAfterBreak="0">
    <w:nsid w:val="4C0D6534"/>
    <w:multiLevelType w:val="multilevel"/>
    <w:tmpl w:val="70FAA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5647A1"/>
    <w:multiLevelType w:val="hybridMultilevel"/>
    <w:tmpl w:val="9F6463CA"/>
    <w:lvl w:ilvl="0" w:tplc="B98CAD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FB25F9D"/>
    <w:multiLevelType w:val="hybridMultilevel"/>
    <w:tmpl w:val="92903906"/>
    <w:lvl w:ilvl="0" w:tplc="E10C3AC8">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4" w15:restartNumberingAfterBreak="0">
    <w:nsid w:val="79921F90"/>
    <w:multiLevelType w:val="multilevel"/>
    <w:tmpl w:val="2040C332"/>
    <w:lvl w:ilvl="0">
      <w:start w:val="1"/>
      <w:numFmt w:val="decimal"/>
      <w:lvlText w:val="%1."/>
      <w:lvlJc w:val="left"/>
      <w:pPr>
        <w:ind w:left="108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15:restartNumberingAfterBreak="0">
    <w:nsid w:val="7BE3014F"/>
    <w:multiLevelType w:val="multilevel"/>
    <w:tmpl w:val="EA6A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4"/>
  </w:num>
  <w:num w:numId="3">
    <w:abstractNumId w:val="2"/>
  </w:num>
  <w:num w:numId="4">
    <w:abstractNumId w:val="12"/>
  </w:num>
  <w:num w:numId="5">
    <w:abstractNumId w:val="7"/>
  </w:num>
  <w:num w:numId="6">
    <w:abstractNumId w:val="10"/>
  </w:num>
  <w:num w:numId="7">
    <w:abstractNumId w:val="4"/>
  </w:num>
  <w:num w:numId="8">
    <w:abstractNumId w:val="13"/>
  </w:num>
  <w:num w:numId="9">
    <w:abstractNumId w:val="8"/>
  </w:num>
  <w:num w:numId="10">
    <w:abstractNumId w:val="0"/>
  </w:num>
  <w:num w:numId="11">
    <w:abstractNumId w:val="15"/>
  </w:num>
  <w:num w:numId="12">
    <w:abstractNumId w:val="6"/>
  </w:num>
  <w:num w:numId="13">
    <w:abstractNumId w:val="1"/>
  </w:num>
  <w:num w:numId="14">
    <w:abstractNumId w:val="11"/>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21E"/>
    <w:rsid w:val="0000077D"/>
    <w:rsid w:val="00001AD0"/>
    <w:rsid w:val="00001AEB"/>
    <w:rsid w:val="00004100"/>
    <w:rsid w:val="000043E6"/>
    <w:rsid w:val="00004C87"/>
    <w:rsid w:val="00007F31"/>
    <w:rsid w:val="00010496"/>
    <w:rsid w:val="000114DE"/>
    <w:rsid w:val="0001321A"/>
    <w:rsid w:val="00013EEB"/>
    <w:rsid w:val="000157A5"/>
    <w:rsid w:val="00022771"/>
    <w:rsid w:val="00022911"/>
    <w:rsid w:val="00022F70"/>
    <w:rsid w:val="00026132"/>
    <w:rsid w:val="00026421"/>
    <w:rsid w:val="00026D1B"/>
    <w:rsid w:val="00026EE9"/>
    <w:rsid w:val="000303D5"/>
    <w:rsid w:val="00030626"/>
    <w:rsid w:val="00030EA7"/>
    <w:rsid w:val="00031C0A"/>
    <w:rsid w:val="00033C3E"/>
    <w:rsid w:val="00034A58"/>
    <w:rsid w:val="000352BB"/>
    <w:rsid w:val="0003583A"/>
    <w:rsid w:val="000364F6"/>
    <w:rsid w:val="00037853"/>
    <w:rsid w:val="00037900"/>
    <w:rsid w:val="00041FD7"/>
    <w:rsid w:val="00042571"/>
    <w:rsid w:val="0004292B"/>
    <w:rsid w:val="0004348B"/>
    <w:rsid w:val="00044491"/>
    <w:rsid w:val="00050152"/>
    <w:rsid w:val="000501D9"/>
    <w:rsid w:val="000523B9"/>
    <w:rsid w:val="00053937"/>
    <w:rsid w:val="00053CA7"/>
    <w:rsid w:val="000545AD"/>
    <w:rsid w:val="00055CF4"/>
    <w:rsid w:val="0005631F"/>
    <w:rsid w:val="00057D75"/>
    <w:rsid w:val="000609E6"/>
    <w:rsid w:val="0006204A"/>
    <w:rsid w:val="00063562"/>
    <w:rsid w:val="0006398C"/>
    <w:rsid w:val="00064E8D"/>
    <w:rsid w:val="0006532B"/>
    <w:rsid w:val="000658CF"/>
    <w:rsid w:val="00065A6D"/>
    <w:rsid w:val="00066043"/>
    <w:rsid w:val="00067630"/>
    <w:rsid w:val="000704D1"/>
    <w:rsid w:val="000711B2"/>
    <w:rsid w:val="00072592"/>
    <w:rsid w:val="00073793"/>
    <w:rsid w:val="00074366"/>
    <w:rsid w:val="00074719"/>
    <w:rsid w:val="000747CD"/>
    <w:rsid w:val="000748CE"/>
    <w:rsid w:val="000762C0"/>
    <w:rsid w:val="000771CC"/>
    <w:rsid w:val="000852D3"/>
    <w:rsid w:val="000857F7"/>
    <w:rsid w:val="00086144"/>
    <w:rsid w:val="000869DD"/>
    <w:rsid w:val="00086AA9"/>
    <w:rsid w:val="000902FE"/>
    <w:rsid w:val="00090B1C"/>
    <w:rsid w:val="00090C99"/>
    <w:rsid w:val="000926AE"/>
    <w:rsid w:val="000927E5"/>
    <w:rsid w:val="00092C37"/>
    <w:rsid w:val="000939E8"/>
    <w:rsid w:val="00094674"/>
    <w:rsid w:val="0009592A"/>
    <w:rsid w:val="0009643A"/>
    <w:rsid w:val="0009717C"/>
    <w:rsid w:val="0009720B"/>
    <w:rsid w:val="00097C03"/>
    <w:rsid w:val="000A007F"/>
    <w:rsid w:val="000A0118"/>
    <w:rsid w:val="000A067F"/>
    <w:rsid w:val="000A0B12"/>
    <w:rsid w:val="000A0C44"/>
    <w:rsid w:val="000A0EDA"/>
    <w:rsid w:val="000A14AB"/>
    <w:rsid w:val="000A5477"/>
    <w:rsid w:val="000A787B"/>
    <w:rsid w:val="000A7A1B"/>
    <w:rsid w:val="000A7E20"/>
    <w:rsid w:val="000B02A1"/>
    <w:rsid w:val="000B03BE"/>
    <w:rsid w:val="000B04DC"/>
    <w:rsid w:val="000B0607"/>
    <w:rsid w:val="000B0F44"/>
    <w:rsid w:val="000B1D0E"/>
    <w:rsid w:val="000B3F40"/>
    <w:rsid w:val="000B471E"/>
    <w:rsid w:val="000B4BF9"/>
    <w:rsid w:val="000B56D0"/>
    <w:rsid w:val="000B6597"/>
    <w:rsid w:val="000B7228"/>
    <w:rsid w:val="000B76D9"/>
    <w:rsid w:val="000B7AC9"/>
    <w:rsid w:val="000C1052"/>
    <w:rsid w:val="000C214B"/>
    <w:rsid w:val="000C24A7"/>
    <w:rsid w:val="000C27FE"/>
    <w:rsid w:val="000C3FA1"/>
    <w:rsid w:val="000C59AF"/>
    <w:rsid w:val="000C6DB5"/>
    <w:rsid w:val="000D0111"/>
    <w:rsid w:val="000D01F3"/>
    <w:rsid w:val="000D0EBC"/>
    <w:rsid w:val="000D15FD"/>
    <w:rsid w:val="000D30A7"/>
    <w:rsid w:val="000D470D"/>
    <w:rsid w:val="000D48A9"/>
    <w:rsid w:val="000D49D2"/>
    <w:rsid w:val="000D5FF2"/>
    <w:rsid w:val="000D7D46"/>
    <w:rsid w:val="000E0261"/>
    <w:rsid w:val="000E7836"/>
    <w:rsid w:val="000E7FA3"/>
    <w:rsid w:val="000F06D9"/>
    <w:rsid w:val="000F20BC"/>
    <w:rsid w:val="000F2709"/>
    <w:rsid w:val="000F29DC"/>
    <w:rsid w:val="000F5FDC"/>
    <w:rsid w:val="000F66ED"/>
    <w:rsid w:val="001024AF"/>
    <w:rsid w:val="0010608C"/>
    <w:rsid w:val="0010681E"/>
    <w:rsid w:val="001075D6"/>
    <w:rsid w:val="00110454"/>
    <w:rsid w:val="001106FC"/>
    <w:rsid w:val="00110A0D"/>
    <w:rsid w:val="00110AF0"/>
    <w:rsid w:val="00111B11"/>
    <w:rsid w:val="00112403"/>
    <w:rsid w:val="0011352C"/>
    <w:rsid w:val="00115D27"/>
    <w:rsid w:val="00116522"/>
    <w:rsid w:val="001168D0"/>
    <w:rsid w:val="00116A73"/>
    <w:rsid w:val="00121527"/>
    <w:rsid w:val="00122F5C"/>
    <w:rsid w:val="001237A6"/>
    <w:rsid w:val="00124538"/>
    <w:rsid w:val="00124576"/>
    <w:rsid w:val="001247B9"/>
    <w:rsid w:val="00127465"/>
    <w:rsid w:val="00130274"/>
    <w:rsid w:val="00131A27"/>
    <w:rsid w:val="00131DC4"/>
    <w:rsid w:val="00131E69"/>
    <w:rsid w:val="00133419"/>
    <w:rsid w:val="001361DD"/>
    <w:rsid w:val="001369F2"/>
    <w:rsid w:val="001379E0"/>
    <w:rsid w:val="00140B9C"/>
    <w:rsid w:val="00141102"/>
    <w:rsid w:val="00141B1B"/>
    <w:rsid w:val="001433E9"/>
    <w:rsid w:val="00143805"/>
    <w:rsid w:val="00144AB9"/>
    <w:rsid w:val="00145370"/>
    <w:rsid w:val="0014568E"/>
    <w:rsid w:val="001478E3"/>
    <w:rsid w:val="0014791B"/>
    <w:rsid w:val="00147ED6"/>
    <w:rsid w:val="001512D2"/>
    <w:rsid w:val="001521AF"/>
    <w:rsid w:val="00153F05"/>
    <w:rsid w:val="00153FD0"/>
    <w:rsid w:val="00155B2F"/>
    <w:rsid w:val="00155DAE"/>
    <w:rsid w:val="0015678F"/>
    <w:rsid w:val="001567E3"/>
    <w:rsid w:val="001600D5"/>
    <w:rsid w:val="001604B5"/>
    <w:rsid w:val="001619A5"/>
    <w:rsid w:val="001626C7"/>
    <w:rsid w:val="00163018"/>
    <w:rsid w:val="00163E1E"/>
    <w:rsid w:val="00165D8A"/>
    <w:rsid w:val="00166824"/>
    <w:rsid w:val="001678D4"/>
    <w:rsid w:val="00167F7B"/>
    <w:rsid w:val="001700C9"/>
    <w:rsid w:val="00170BBF"/>
    <w:rsid w:val="001723EA"/>
    <w:rsid w:val="00173D6D"/>
    <w:rsid w:val="001741EC"/>
    <w:rsid w:val="00174EE4"/>
    <w:rsid w:val="00174FCD"/>
    <w:rsid w:val="0017732D"/>
    <w:rsid w:val="00180D22"/>
    <w:rsid w:val="0018160B"/>
    <w:rsid w:val="00182EB2"/>
    <w:rsid w:val="00183A08"/>
    <w:rsid w:val="00184264"/>
    <w:rsid w:val="001849FC"/>
    <w:rsid w:val="00184C93"/>
    <w:rsid w:val="001853F0"/>
    <w:rsid w:val="00186CC2"/>
    <w:rsid w:val="001900FC"/>
    <w:rsid w:val="00191B15"/>
    <w:rsid w:val="00191E20"/>
    <w:rsid w:val="00193835"/>
    <w:rsid w:val="00193B64"/>
    <w:rsid w:val="0019438C"/>
    <w:rsid w:val="00195B2A"/>
    <w:rsid w:val="00195CED"/>
    <w:rsid w:val="00196C19"/>
    <w:rsid w:val="00196C95"/>
    <w:rsid w:val="00197001"/>
    <w:rsid w:val="001A08C7"/>
    <w:rsid w:val="001A0DF2"/>
    <w:rsid w:val="001A15F6"/>
    <w:rsid w:val="001A189C"/>
    <w:rsid w:val="001A1DE4"/>
    <w:rsid w:val="001A2B1C"/>
    <w:rsid w:val="001A44C6"/>
    <w:rsid w:val="001A4839"/>
    <w:rsid w:val="001A7614"/>
    <w:rsid w:val="001B121A"/>
    <w:rsid w:val="001B1A82"/>
    <w:rsid w:val="001B1A91"/>
    <w:rsid w:val="001B20D9"/>
    <w:rsid w:val="001B328E"/>
    <w:rsid w:val="001B354D"/>
    <w:rsid w:val="001B3617"/>
    <w:rsid w:val="001B524C"/>
    <w:rsid w:val="001B6547"/>
    <w:rsid w:val="001C002D"/>
    <w:rsid w:val="001C0B2E"/>
    <w:rsid w:val="001C11CA"/>
    <w:rsid w:val="001C2A80"/>
    <w:rsid w:val="001C3A4A"/>
    <w:rsid w:val="001C4476"/>
    <w:rsid w:val="001C47AE"/>
    <w:rsid w:val="001C4977"/>
    <w:rsid w:val="001C70FA"/>
    <w:rsid w:val="001D3437"/>
    <w:rsid w:val="001D4217"/>
    <w:rsid w:val="001D4394"/>
    <w:rsid w:val="001D7907"/>
    <w:rsid w:val="001D79A8"/>
    <w:rsid w:val="001E0493"/>
    <w:rsid w:val="001E06BF"/>
    <w:rsid w:val="001E17ED"/>
    <w:rsid w:val="001E19B6"/>
    <w:rsid w:val="001E1DDF"/>
    <w:rsid w:val="001E3704"/>
    <w:rsid w:val="001E7E1A"/>
    <w:rsid w:val="001F012A"/>
    <w:rsid w:val="001F144E"/>
    <w:rsid w:val="001F2385"/>
    <w:rsid w:val="001F29C2"/>
    <w:rsid w:val="001F300C"/>
    <w:rsid w:val="001F37E8"/>
    <w:rsid w:val="001F4134"/>
    <w:rsid w:val="001F48F0"/>
    <w:rsid w:val="001F532E"/>
    <w:rsid w:val="001F59EF"/>
    <w:rsid w:val="001F5ABB"/>
    <w:rsid w:val="001F5FF5"/>
    <w:rsid w:val="001F6983"/>
    <w:rsid w:val="001F6C07"/>
    <w:rsid w:val="001F7648"/>
    <w:rsid w:val="00200771"/>
    <w:rsid w:val="002007D7"/>
    <w:rsid w:val="0020353E"/>
    <w:rsid w:val="00204E63"/>
    <w:rsid w:val="00206452"/>
    <w:rsid w:val="002064CC"/>
    <w:rsid w:val="0020724D"/>
    <w:rsid w:val="00210653"/>
    <w:rsid w:val="00210887"/>
    <w:rsid w:val="0021117E"/>
    <w:rsid w:val="00211ACD"/>
    <w:rsid w:val="00211AD0"/>
    <w:rsid w:val="00212F5A"/>
    <w:rsid w:val="0021401C"/>
    <w:rsid w:val="00215417"/>
    <w:rsid w:val="0021569C"/>
    <w:rsid w:val="00217564"/>
    <w:rsid w:val="00220350"/>
    <w:rsid w:val="00221396"/>
    <w:rsid w:val="002217FB"/>
    <w:rsid w:val="00224E9A"/>
    <w:rsid w:val="0022538D"/>
    <w:rsid w:val="00225E92"/>
    <w:rsid w:val="00225F85"/>
    <w:rsid w:val="002263EC"/>
    <w:rsid w:val="00226A90"/>
    <w:rsid w:val="00226BAF"/>
    <w:rsid w:val="0023025B"/>
    <w:rsid w:val="0023070D"/>
    <w:rsid w:val="00232A26"/>
    <w:rsid w:val="00234098"/>
    <w:rsid w:val="0023458C"/>
    <w:rsid w:val="002370F3"/>
    <w:rsid w:val="002413B9"/>
    <w:rsid w:val="00242D0E"/>
    <w:rsid w:val="00244FB3"/>
    <w:rsid w:val="00245776"/>
    <w:rsid w:val="0025014D"/>
    <w:rsid w:val="002503E0"/>
    <w:rsid w:val="0025161E"/>
    <w:rsid w:val="0025232C"/>
    <w:rsid w:val="002547F2"/>
    <w:rsid w:val="00255E91"/>
    <w:rsid w:val="00257000"/>
    <w:rsid w:val="00261B45"/>
    <w:rsid w:val="00261DC0"/>
    <w:rsid w:val="00270DDF"/>
    <w:rsid w:val="00271398"/>
    <w:rsid w:val="002713BF"/>
    <w:rsid w:val="00271E79"/>
    <w:rsid w:val="00272EDD"/>
    <w:rsid w:val="00280702"/>
    <w:rsid w:val="002807D8"/>
    <w:rsid w:val="0028115C"/>
    <w:rsid w:val="0028335F"/>
    <w:rsid w:val="00283566"/>
    <w:rsid w:val="0028578E"/>
    <w:rsid w:val="00285B8C"/>
    <w:rsid w:val="00290D67"/>
    <w:rsid w:val="00294B75"/>
    <w:rsid w:val="00295171"/>
    <w:rsid w:val="00296033"/>
    <w:rsid w:val="002968DD"/>
    <w:rsid w:val="00297918"/>
    <w:rsid w:val="00297FCB"/>
    <w:rsid w:val="002A0372"/>
    <w:rsid w:val="002A1F59"/>
    <w:rsid w:val="002A3081"/>
    <w:rsid w:val="002A37B3"/>
    <w:rsid w:val="002A4007"/>
    <w:rsid w:val="002A4277"/>
    <w:rsid w:val="002A4F2B"/>
    <w:rsid w:val="002A6466"/>
    <w:rsid w:val="002A6520"/>
    <w:rsid w:val="002A693D"/>
    <w:rsid w:val="002A6D84"/>
    <w:rsid w:val="002A7D50"/>
    <w:rsid w:val="002B071D"/>
    <w:rsid w:val="002B0CF4"/>
    <w:rsid w:val="002B128D"/>
    <w:rsid w:val="002B1D68"/>
    <w:rsid w:val="002B35AA"/>
    <w:rsid w:val="002B402A"/>
    <w:rsid w:val="002B49C2"/>
    <w:rsid w:val="002B4A9C"/>
    <w:rsid w:val="002B6998"/>
    <w:rsid w:val="002B6DBC"/>
    <w:rsid w:val="002B6E5E"/>
    <w:rsid w:val="002C0157"/>
    <w:rsid w:val="002C0F09"/>
    <w:rsid w:val="002C34E5"/>
    <w:rsid w:val="002C41E1"/>
    <w:rsid w:val="002C4508"/>
    <w:rsid w:val="002C46F9"/>
    <w:rsid w:val="002C6E4B"/>
    <w:rsid w:val="002C74F3"/>
    <w:rsid w:val="002D0A60"/>
    <w:rsid w:val="002D1357"/>
    <w:rsid w:val="002D1F84"/>
    <w:rsid w:val="002D5097"/>
    <w:rsid w:val="002D788C"/>
    <w:rsid w:val="002E02E0"/>
    <w:rsid w:val="002E0B12"/>
    <w:rsid w:val="002E448D"/>
    <w:rsid w:val="002E6007"/>
    <w:rsid w:val="002E6C3A"/>
    <w:rsid w:val="002E6D0E"/>
    <w:rsid w:val="002E6D49"/>
    <w:rsid w:val="002E6F79"/>
    <w:rsid w:val="002E73BE"/>
    <w:rsid w:val="002E7D56"/>
    <w:rsid w:val="002E7E8F"/>
    <w:rsid w:val="002F0B8E"/>
    <w:rsid w:val="002F17E6"/>
    <w:rsid w:val="002F2096"/>
    <w:rsid w:val="002F360A"/>
    <w:rsid w:val="002F3B45"/>
    <w:rsid w:val="002F3F7B"/>
    <w:rsid w:val="002F4993"/>
    <w:rsid w:val="002F6110"/>
    <w:rsid w:val="002F680C"/>
    <w:rsid w:val="002F76C7"/>
    <w:rsid w:val="002F7D39"/>
    <w:rsid w:val="003014E4"/>
    <w:rsid w:val="00301F98"/>
    <w:rsid w:val="00302417"/>
    <w:rsid w:val="00302BB0"/>
    <w:rsid w:val="00302C62"/>
    <w:rsid w:val="0030406B"/>
    <w:rsid w:val="00304227"/>
    <w:rsid w:val="00305637"/>
    <w:rsid w:val="00307396"/>
    <w:rsid w:val="00307944"/>
    <w:rsid w:val="00311514"/>
    <w:rsid w:val="00311B62"/>
    <w:rsid w:val="00311D6C"/>
    <w:rsid w:val="003127C0"/>
    <w:rsid w:val="00312C54"/>
    <w:rsid w:val="00313873"/>
    <w:rsid w:val="00313A2C"/>
    <w:rsid w:val="00313CE9"/>
    <w:rsid w:val="003140EF"/>
    <w:rsid w:val="00314850"/>
    <w:rsid w:val="0031564D"/>
    <w:rsid w:val="00315D00"/>
    <w:rsid w:val="00316489"/>
    <w:rsid w:val="00316D3D"/>
    <w:rsid w:val="00317DDB"/>
    <w:rsid w:val="00320B7E"/>
    <w:rsid w:val="00323ADA"/>
    <w:rsid w:val="00324849"/>
    <w:rsid w:val="00324BE8"/>
    <w:rsid w:val="003260D0"/>
    <w:rsid w:val="003262F4"/>
    <w:rsid w:val="00330421"/>
    <w:rsid w:val="0033050F"/>
    <w:rsid w:val="00331FEC"/>
    <w:rsid w:val="00332779"/>
    <w:rsid w:val="00332EF8"/>
    <w:rsid w:val="00333947"/>
    <w:rsid w:val="00335C13"/>
    <w:rsid w:val="00336E15"/>
    <w:rsid w:val="0034023F"/>
    <w:rsid w:val="00340F02"/>
    <w:rsid w:val="003420F8"/>
    <w:rsid w:val="00343E94"/>
    <w:rsid w:val="00344E20"/>
    <w:rsid w:val="0034584A"/>
    <w:rsid w:val="00345A87"/>
    <w:rsid w:val="00346B9B"/>
    <w:rsid w:val="00350740"/>
    <w:rsid w:val="00352042"/>
    <w:rsid w:val="0035204E"/>
    <w:rsid w:val="003525E1"/>
    <w:rsid w:val="00352A40"/>
    <w:rsid w:val="0035387A"/>
    <w:rsid w:val="00353885"/>
    <w:rsid w:val="00353B66"/>
    <w:rsid w:val="003551C5"/>
    <w:rsid w:val="003558C1"/>
    <w:rsid w:val="00356A9C"/>
    <w:rsid w:val="00356D9E"/>
    <w:rsid w:val="00360220"/>
    <w:rsid w:val="003608D6"/>
    <w:rsid w:val="00361075"/>
    <w:rsid w:val="00363CC6"/>
    <w:rsid w:val="00364EC7"/>
    <w:rsid w:val="00367A28"/>
    <w:rsid w:val="00367E1A"/>
    <w:rsid w:val="00370602"/>
    <w:rsid w:val="00370849"/>
    <w:rsid w:val="00370C38"/>
    <w:rsid w:val="00372E6E"/>
    <w:rsid w:val="0037430B"/>
    <w:rsid w:val="00375305"/>
    <w:rsid w:val="003758D9"/>
    <w:rsid w:val="00375CCE"/>
    <w:rsid w:val="0037664D"/>
    <w:rsid w:val="00376787"/>
    <w:rsid w:val="00377117"/>
    <w:rsid w:val="00377715"/>
    <w:rsid w:val="00381717"/>
    <w:rsid w:val="00381826"/>
    <w:rsid w:val="00381A05"/>
    <w:rsid w:val="00381A4C"/>
    <w:rsid w:val="003820C4"/>
    <w:rsid w:val="00384527"/>
    <w:rsid w:val="003846D1"/>
    <w:rsid w:val="003849EE"/>
    <w:rsid w:val="0038567D"/>
    <w:rsid w:val="003859A0"/>
    <w:rsid w:val="00385FF6"/>
    <w:rsid w:val="00386094"/>
    <w:rsid w:val="00386D12"/>
    <w:rsid w:val="0038711B"/>
    <w:rsid w:val="003900A5"/>
    <w:rsid w:val="00390E01"/>
    <w:rsid w:val="0039157F"/>
    <w:rsid w:val="0039259B"/>
    <w:rsid w:val="00392640"/>
    <w:rsid w:val="003958AF"/>
    <w:rsid w:val="00395B50"/>
    <w:rsid w:val="003965FD"/>
    <w:rsid w:val="003A0815"/>
    <w:rsid w:val="003A12C7"/>
    <w:rsid w:val="003A195D"/>
    <w:rsid w:val="003A20C5"/>
    <w:rsid w:val="003A255D"/>
    <w:rsid w:val="003A2B81"/>
    <w:rsid w:val="003A2CCA"/>
    <w:rsid w:val="003A33FE"/>
    <w:rsid w:val="003A3B9A"/>
    <w:rsid w:val="003A4A91"/>
    <w:rsid w:val="003A69C1"/>
    <w:rsid w:val="003B0D51"/>
    <w:rsid w:val="003B1037"/>
    <w:rsid w:val="003B1C75"/>
    <w:rsid w:val="003B2162"/>
    <w:rsid w:val="003B448A"/>
    <w:rsid w:val="003B606B"/>
    <w:rsid w:val="003B7439"/>
    <w:rsid w:val="003B7E63"/>
    <w:rsid w:val="003C0176"/>
    <w:rsid w:val="003C087D"/>
    <w:rsid w:val="003C0B71"/>
    <w:rsid w:val="003C3D9C"/>
    <w:rsid w:val="003C6078"/>
    <w:rsid w:val="003C63BB"/>
    <w:rsid w:val="003C6592"/>
    <w:rsid w:val="003C6D1A"/>
    <w:rsid w:val="003C7262"/>
    <w:rsid w:val="003D0FDD"/>
    <w:rsid w:val="003D1391"/>
    <w:rsid w:val="003D40DF"/>
    <w:rsid w:val="003D4958"/>
    <w:rsid w:val="003D6948"/>
    <w:rsid w:val="003D7FEE"/>
    <w:rsid w:val="003E1031"/>
    <w:rsid w:val="003E1BCD"/>
    <w:rsid w:val="003E29C6"/>
    <w:rsid w:val="003E6009"/>
    <w:rsid w:val="003E6CFF"/>
    <w:rsid w:val="003E7D11"/>
    <w:rsid w:val="003F02D8"/>
    <w:rsid w:val="003F064D"/>
    <w:rsid w:val="003F11DB"/>
    <w:rsid w:val="003F13DB"/>
    <w:rsid w:val="003F1479"/>
    <w:rsid w:val="003F2359"/>
    <w:rsid w:val="003F27E0"/>
    <w:rsid w:val="003F5C5B"/>
    <w:rsid w:val="003F72A5"/>
    <w:rsid w:val="00400564"/>
    <w:rsid w:val="0040376F"/>
    <w:rsid w:val="00404A4B"/>
    <w:rsid w:val="004064F1"/>
    <w:rsid w:val="004076BE"/>
    <w:rsid w:val="00407AAF"/>
    <w:rsid w:val="00407BD9"/>
    <w:rsid w:val="00410191"/>
    <w:rsid w:val="00410CC8"/>
    <w:rsid w:val="0041121E"/>
    <w:rsid w:val="0041182B"/>
    <w:rsid w:val="00411DB6"/>
    <w:rsid w:val="00413BDC"/>
    <w:rsid w:val="0041409D"/>
    <w:rsid w:val="004140DA"/>
    <w:rsid w:val="004152EA"/>
    <w:rsid w:val="00415C16"/>
    <w:rsid w:val="0042117A"/>
    <w:rsid w:val="0042515D"/>
    <w:rsid w:val="00425A39"/>
    <w:rsid w:val="00425B60"/>
    <w:rsid w:val="00425F0B"/>
    <w:rsid w:val="00426C20"/>
    <w:rsid w:val="00427E00"/>
    <w:rsid w:val="00430F8E"/>
    <w:rsid w:val="004321A4"/>
    <w:rsid w:val="00432693"/>
    <w:rsid w:val="00432FD1"/>
    <w:rsid w:val="00433334"/>
    <w:rsid w:val="00433958"/>
    <w:rsid w:val="00434AE1"/>
    <w:rsid w:val="00435FB4"/>
    <w:rsid w:val="00436D68"/>
    <w:rsid w:val="0043773F"/>
    <w:rsid w:val="00440189"/>
    <w:rsid w:val="00440EDE"/>
    <w:rsid w:val="00441569"/>
    <w:rsid w:val="00444979"/>
    <w:rsid w:val="00445A45"/>
    <w:rsid w:val="004470B7"/>
    <w:rsid w:val="00447BB0"/>
    <w:rsid w:val="004512D7"/>
    <w:rsid w:val="00451CEE"/>
    <w:rsid w:val="00452734"/>
    <w:rsid w:val="00452F8F"/>
    <w:rsid w:val="00453F24"/>
    <w:rsid w:val="0045402D"/>
    <w:rsid w:val="0045575B"/>
    <w:rsid w:val="0045591B"/>
    <w:rsid w:val="004564EA"/>
    <w:rsid w:val="00456986"/>
    <w:rsid w:val="00463C97"/>
    <w:rsid w:val="00464C6A"/>
    <w:rsid w:val="00465F3F"/>
    <w:rsid w:val="004702E5"/>
    <w:rsid w:val="00471356"/>
    <w:rsid w:val="00472634"/>
    <w:rsid w:val="004740FE"/>
    <w:rsid w:val="00474FB0"/>
    <w:rsid w:val="004754AB"/>
    <w:rsid w:val="004758C3"/>
    <w:rsid w:val="00477F2F"/>
    <w:rsid w:val="00481F28"/>
    <w:rsid w:val="00483EF4"/>
    <w:rsid w:val="004845D4"/>
    <w:rsid w:val="00485C30"/>
    <w:rsid w:val="004874ED"/>
    <w:rsid w:val="004875B1"/>
    <w:rsid w:val="004901BA"/>
    <w:rsid w:val="00490744"/>
    <w:rsid w:val="00490D88"/>
    <w:rsid w:val="004919D7"/>
    <w:rsid w:val="00492208"/>
    <w:rsid w:val="00492FFE"/>
    <w:rsid w:val="00495E66"/>
    <w:rsid w:val="004965EE"/>
    <w:rsid w:val="0049664F"/>
    <w:rsid w:val="00496CA7"/>
    <w:rsid w:val="004A01A6"/>
    <w:rsid w:val="004A1C9D"/>
    <w:rsid w:val="004A286F"/>
    <w:rsid w:val="004A323D"/>
    <w:rsid w:val="004A4E47"/>
    <w:rsid w:val="004A6C1B"/>
    <w:rsid w:val="004B0B5F"/>
    <w:rsid w:val="004B38B1"/>
    <w:rsid w:val="004B5C25"/>
    <w:rsid w:val="004B63FF"/>
    <w:rsid w:val="004B6DF3"/>
    <w:rsid w:val="004B7E1C"/>
    <w:rsid w:val="004C3EF8"/>
    <w:rsid w:val="004C55E3"/>
    <w:rsid w:val="004C6484"/>
    <w:rsid w:val="004C6BD7"/>
    <w:rsid w:val="004C6E01"/>
    <w:rsid w:val="004C7802"/>
    <w:rsid w:val="004D1570"/>
    <w:rsid w:val="004D1D81"/>
    <w:rsid w:val="004D25A0"/>
    <w:rsid w:val="004D332A"/>
    <w:rsid w:val="004D41F6"/>
    <w:rsid w:val="004D4460"/>
    <w:rsid w:val="004D54CB"/>
    <w:rsid w:val="004D6D9B"/>
    <w:rsid w:val="004E020F"/>
    <w:rsid w:val="004E05B6"/>
    <w:rsid w:val="004E11CF"/>
    <w:rsid w:val="004E29F5"/>
    <w:rsid w:val="004E3014"/>
    <w:rsid w:val="004E32AE"/>
    <w:rsid w:val="004E4330"/>
    <w:rsid w:val="004E4D41"/>
    <w:rsid w:val="004E5DEB"/>
    <w:rsid w:val="004E6956"/>
    <w:rsid w:val="004E6F03"/>
    <w:rsid w:val="004E757D"/>
    <w:rsid w:val="004F019A"/>
    <w:rsid w:val="004F0BC9"/>
    <w:rsid w:val="004F189A"/>
    <w:rsid w:val="004F203F"/>
    <w:rsid w:val="004F34C0"/>
    <w:rsid w:val="004F3F6D"/>
    <w:rsid w:val="004F4266"/>
    <w:rsid w:val="004F487E"/>
    <w:rsid w:val="004F4D3F"/>
    <w:rsid w:val="004F5DD4"/>
    <w:rsid w:val="004F604A"/>
    <w:rsid w:val="004F6C8F"/>
    <w:rsid w:val="004F7298"/>
    <w:rsid w:val="004F7A38"/>
    <w:rsid w:val="004F7DC1"/>
    <w:rsid w:val="00501188"/>
    <w:rsid w:val="00501820"/>
    <w:rsid w:val="00502EEC"/>
    <w:rsid w:val="00503563"/>
    <w:rsid w:val="00503775"/>
    <w:rsid w:val="00503F9F"/>
    <w:rsid w:val="00510308"/>
    <w:rsid w:val="00512279"/>
    <w:rsid w:val="0051383C"/>
    <w:rsid w:val="00515885"/>
    <w:rsid w:val="00517BE7"/>
    <w:rsid w:val="00520FE6"/>
    <w:rsid w:val="00521C63"/>
    <w:rsid w:val="00521FEE"/>
    <w:rsid w:val="00522965"/>
    <w:rsid w:val="0052342F"/>
    <w:rsid w:val="0052351A"/>
    <w:rsid w:val="00523D46"/>
    <w:rsid w:val="005243BE"/>
    <w:rsid w:val="005275A3"/>
    <w:rsid w:val="00527FA2"/>
    <w:rsid w:val="005300A9"/>
    <w:rsid w:val="005317A7"/>
    <w:rsid w:val="00531DFB"/>
    <w:rsid w:val="005325A5"/>
    <w:rsid w:val="00532B5D"/>
    <w:rsid w:val="00533C4D"/>
    <w:rsid w:val="005347EB"/>
    <w:rsid w:val="005370D7"/>
    <w:rsid w:val="00540730"/>
    <w:rsid w:val="005411FE"/>
    <w:rsid w:val="0054461C"/>
    <w:rsid w:val="005469EF"/>
    <w:rsid w:val="00546EC5"/>
    <w:rsid w:val="005472AE"/>
    <w:rsid w:val="00547C5B"/>
    <w:rsid w:val="0055020E"/>
    <w:rsid w:val="00551C24"/>
    <w:rsid w:val="00551D84"/>
    <w:rsid w:val="005529C6"/>
    <w:rsid w:val="005533F5"/>
    <w:rsid w:val="00553E14"/>
    <w:rsid w:val="00554624"/>
    <w:rsid w:val="005551A0"/>
    <w:rsid w:val="00555C81"/>
    <w:rsid w:val="00555F72"/>
    <w:rsid w:val="00557137"/>
    <w:rsid w:val="00557CFD"/>
    <w:rsid w:val="00560049"/>
    <w:rsid w:val="00560C72"/>
    <w:rsid w:val="005626B6"/>
    <w:rsid w:val="005634B7"/>
    <w:rsid w:val="00563B5A"/>
    <w:rsid w:val="00564982"/>
    <w:rsid w:val="00565DA4"/>
    <w:rsid w:val="00566182"/>
    <w:rsid w:val="00570DA9"/>
    <w:rsid w:val="00571306"/>
    <w:rsid w:val="00571726"/>
    <w:rsid w:val="00572968"/>
    <w:rsid w:val="00572A26"/>
    <w:rsid w:val="0057321F"/>
    <w:rsid w:val="00575C16"/>
    <w:rsid w:val="00576212"/>
    <w:rsid w:val="00576EAE"/>
    <w:rsid w:val="00577CCF"/>
    <w:rsid w:val="0058345A"/>
    <w:rsid w:val="00583D5D"/>
    <w:rsid w:val="00583F8B"/>
    <w:rsid w:val="00584E8F"/>
    <w:rsid w:val="0059022B"/>
    <w:rsid w:val="00590675"/>
    <w:rsid w:val="00590765"/>
    <w:rsid w:val="00590906"/>
    <w:rsid w:val="00591F54"/>
    <w:rsid w:val="00593A75"/>
    <w:rsid w:val="00593A8C"/>
    <w:rsid w:val="00593C6D"/>
    <w:rsid w:val="005946EE"/>
    <w:rsid w:val="00595ED6"/>
    <w:rsid w:val="005A0194"/>
    <w:rsid w:val="005A0281"/>
    <w:rsid w:val="005A1F2D"/>
    <w:rsid w:val="005A2516"/>
    <w:rsid w:val="005A3686"/>
    <w:rsid w:val="005A38BA"/>
    <w:rsid w:val="005A3927"/>
    <w:rsid w:val="005A5B03"/>
    <w:rsid w:val="005A60A7"/>
    <w:rsid w:val="005A60E5"/>
    <w:rsid w:val="005A660D"/>
    <w:rsid w:val="005A6A76"/>
    <w:rsid w:val="005A7FC7"/>
    <w:rsid w:val="005B0409"/>
    <w:rsid w:val="005B0433"/>
    <w:rsid w:val="005B20C5"/>
    <w:rsid w:val="005B4AEE"/>
    <w:rsid w:val="005B6593"/>
    <w:rsid w:val="005B7B50"/>
    <w:rsid w:val="005B7E72"/>
    <w:rsid w:val="005C029F"/>
    <w:rsid w:val="005C0DD6"/>
    <w:rsid w:val="005C109F"/>
    <w:rsid w:val="005C1608"/>
    <w:rsid w:val="005C349D"/>
    <w:rsid w:val="005C375A"/>
    <w:rsid w:val="005C4A1A"/>
    <w:rsid w:val="005C4AB2"/>
    <w:rsid w:val="005C4E91"/>
    <w:rsid w:val="005C5630"/>
    <w:rsid w:val="005C5DBA"/>
    <w:rsid w:val="005C62F7"/>
    <w:rsid w:val="005C6FBE"/>
    <w:rsid w:val="005C709A"/>
    <w:rsid w:val="005C7624"/>
    <w:rsid w:val="005C7F41"/>
    <w:rsid w:val="005D01B0"/>
    <w:rsid w:val="005D0391"/>
    <w:rsid w:val="005D3BB0"/>
    <w:rsid w:val="005D44A1"/>
    <w:rsid w:val="005D6953"/>
    <w:rsid w:val="005D6BD3"/>
    <w:rsid w:val="005D72EA"/>
    <w:rsid w:val="005D7B81"/>
    <w:rsid w:val="005D7BB1"/>
    <w:rsid w:val="005E138F"/>
    <w:rsid w:val="005E2512"/>
    <w:rsid w:val="005E36CB"/>
    <w:rsid w:val="005E40BB"/>
    <w:rsid w:val="005E4872"/>
    <w:rsid w:val="005E5418"/>
    <w:rsid w:val="005E605B"/>
    <w:rsid w:val="005E6795"/>
    <w:rsid w:val="005E72DE"/>
    <w:rsid w:val="005E7D36"/>
    <w:rsid w:val="005F04A6"/>
    <w:rsid w:val="005F2184"/>
    <w:rsid w:val="005F21EB"/>
    <w:rsid w:val="005F468F"/>
    <w:rsid w:val="005F5003"/>
    <w:rsid w:val="005F57FA"/>
    <w:rsid w:val="005F5E74"/>
    <w:rsid w:val="005F6AC9"/>
    <w:rsid w:val="0060085C"/>
    <w:rsid w:val="00601545"/>
    <w:rsid w:val="00602C71"/>
    <w:rsid w:val="006038AC"/>
    <w:rsid w:val="00603F52"/>
    <w:rsid w:val="006075BA"/>
    <w:rsid w:val="006107C8"/>
    <w:rsid w:val="00612FFC"/>
    <w:rsid w:val="00615611"/>
    <w:rsid w:val="00615F99"/>
    <w:rsid w:val="006166CA"/>
    <w:rsid w:val="00622076"/>
    <w:rsid w:val="006227F4"/>
    <w:rsid w:val="0062349E"/>
    <w:rsid w:val="00623B07"/>
    <w:rsid w:val="00624082"/>
    <w:rsid w:val="00624B83"/>
    <w:rsid w:val="00626B2A"/>
    <w:rsid w:val="00626D05"/>
    <w:rsid w:val="00626FAA"/>
    <w:rsid w:val="0063126F"/>
    <w:rsid w:val="00633EBC"/>
    <w:rsid w:val="00636776"/>
    <w:rsid w:val="00636DB2"/>
    <w:rsid w:val="006378A3"/>
    <w:rsid w:val="0063791C"/>
    <w:rsid w:val="00637A2E"/>
    <w:rsid w:val="00640100"/>
    <w:rsid w:val="00642180"/>
    <w:rsid w:val="006438E4"/>
    <w:rsid w:val="00643AB4"/>
    <w:rsid w:val="006446AB"/>
    <w:rsid w:val="00644F62"/>
    <w:rsid w:val="00645113"/>
    <w:rsid w:val="00645996"/>
    <w:rsid w:val="006463EF"/>
    <w:rsid w:val="00647E13"/>
    <w:rsid w:val="0065018E"/>
    <w:rsid w:val="0065030E"/>
    <w:rsid w:val="006504FB"/>
    <w:rsid w:val="00651489"/>
    <w:rsid w:val="00652BA9"/>
    <w:rsid w:val="00652C43"/>
    <w:rsid w:val="00653821"/>
    <w:rsid w:val="006553A0"/>
    <w:rsid w:val="00655F8F"/>
    <w:rsid w:val="006562FE"/>
    <w:rsid w:val="00657CCB"/>
    <w:rsid w:val="00661CB4"/>
    <w:rsid w:val="00663032"/>
    <w:rsid w:val="006648A5"/>
    <w:rsid w:val="00667A65"/>
    <w:rsid w:val="00667EBA"/>
    <w:rsid w:val="00671A6B"/>
    <w:rsid w:val="0067221D"/>
    <w:rsid w:val="006723AD"/>
    <w:rsid w:val="00672561"/>
    <w:rsid w:val="00672A90"/>
    <w:rsid w:val="006733E5"/>
    <w:rsid w:val="00674A20"/>
    <w:rsid w:val="00676885"/>
    <w:rsid w:val="0067693C"/>
    <w:rsid w:val="00677AEA"/>
    <w:rsid w:val="00680EB2"/>
    <w:rsid w:val="00681A5C"/>
    <w:rsid w:val="006821A4"/>
    <w:rsid w:val="00683081"/>
    <w:rsid w:val="00685DD0"/>
    <w:rsid w:val="006874C9"/>
    <w:rsid w:val="00687883"/>
    <w:rsid w:val="00687AAD"/>
    <w:rsid w:val="00691267"/>
    <w:rsid w:val="006913A8"/>
    <w:rsid w:val="0069385D"/>
    <w:rsid w:val="00693A82"/>
    <w:rsid w:val="0069425B"/>
    <w:rsid w:val="00694488"/>
    <w:rsid w:val="006948D6"/>
    <w:rsid w:val="006955E1"/>
    <w:rsid w:val="006957C5"/>
    <w:rsid w:val="006A0E32"/>
    <w:rsid w:val="006A111E"/>
    <w:rsid w:val="006A18FF"/>
    <w:rsid w:val="006A2954"/>
    <w:rsid w:val="006A476B"/>
    <w:rsid w:val="006A4B98"/>
    <w:rsid w:val="006A4BDD"/>
    <w:rsid w:val="006A5A1E"/>
    <w:rsid w:val="006A69B4"/>
    <w:rsid w:val="006A6E74"/>
    <w:rsid w:val="006A6EB0"/>
    <w:rsid w:val="006A73A8"/>
    <w:rsid w:val="006B2E53"/>
    <w:rsid w:val="006B30D3"/>
    <w:rsid w:val="006B42BB"/>
    <w:rsid w:val="006B46A3"/>
    <w:rsid w:val="006B46CE"/>
    <w:rsid w:val="006B4E5D"/>
    <w:rsid w:val="006B699E"/>
    <w:rsid w:val="006B6E5E"/>
    <w:rsid w:val="006C0468"/>
    <w:rsid w:val="006C05DA"/>
    <w:rsid w:val="006C1D5B"/>
    <w:rsid w:val="006C403A"/>
    <w:rsid w:val="006D0D53"/>
    <w:rsid w:val="006D4492"/>
    <w:rsid w:val="006D4621"/>
    <w:rsid w:val="006D79EF"/>
    <w:rsid w:val="006D7B1A"/>
    <w:rsid w:val="006E5326"/>
    <w:rsid w:val="006E6D9F"/>
    <w:rsid w:val="006E79A5"/>
    <w:rsid w:val="006F1A36"/>
    <w:rsid w:val="006F3BCF"/>
    <w:rsid w:val="006F4704"/>
    <w:rsid w:val="006F4B78"/>
    <w:rsid w:val="006F4BF0"/>
    <w:rsid w:val="006F4EFF"/>
    <w:rsid w:val="006F51E5"/>
    <w:rsid w:val="006F6138"/>
    <w:rsid w:val="006F6C19"/>
    <w:rsid w:val="006F6D9C"/>
    <w:rsid w:val="006F6F1F"/>
    <w:rsid w:val="00700ACF"/>
    <w:rsid w:val="00700D9A"/>
    <w:rsid w:val="007011D9"/>
    <w:rsid w:val="00702849"/>
    <w:rsid w:val="00702D34"/>
    <w:rsid w:val="00703000"/>
    <w:rsid w:val="0070302D"/>
    <w:rsid w:val="0070313B"/>
    <w:rsid w:val="00703F61"/>
    <w:rsid w:val="0070431A"/>
    <w:rsid w:val="0070440F"/>
    <w:rsid w:val="00704436"/>
    <w:rsid w:val="00704935"/>
    <w:rsid w:val="0070532F"/>
    <w:rsid w:val="0070581C"/>
    <w:rsid w:val="007061A8"/>
    <w:rsid w:val="0070647B"/>
    <w:rsid w:val="00706BD5"/>
    <w:rsid w:val="007076E4"/>
    <w:rsid w:val="00707B50"/>
    <w:rsid w:val="0071031D"/>
    <w:rsid w:val="0071128E"/>
    <w:rsid w:val="0071134B"/>
    <w:rsid w:val="0071134D"/>
    <w:rsid w:val="007127BE"/>
    <w:rsid w:val="00714F7A"/>
    <w:rsid w:val="00715D48"/>
    <w:rsid w:val="00715F62"/>
    <w:rsid w:val="00717186"/>
    <w:rsid w:val="00717747"/>
    <w:rsid w:val="007201FA"/>
    <w:rsid w:val="00720CD2"/>
    <w:rsid w:val="00722EA0"/>
    <w:rsid w:val="00723942"/>
    <w:rsid w:val="007243BB"/>
    <w:rsid w:val="00725248"/>
    <w:rsid w:val="0072640F"/>
    <w:rsid w:val="007307A9"/>
    <w:rsid w:val="0073110B"/>
    <w:rsid w:val="00732CB2"/>
    <w:rsid w:val="00733CE1"/>
    <w:rsid w:val="00733E77"/>
    <w:rsid w:val="0073466C"/>
    <w:rsid w:val="00734CAB"/>
    <w:rsid w:val="00734FB6"/>
    <w:rsid w:val="00735275"/>
    <w:rsid w:val="007355E5"/>
    <w:rsid w:val="0073621E"/>
    <w:rsid w:val="00736701"/>
    <w:rsid w:val="00736997"/>
    <w:rsid w:val="0074197F"/>
    <w:rsid w:val="00741BFD"/>
    <w:rsid w:val="00743099"/>
    <w:rsid w:val="00743890"/>
    <w:rsid w:val="007460A3"/>
    <w:rsid w:val="00746747"/>
    <w:rsid w:val="00750F25"/>
    <w:rsid w:val="00750FA7"/>
    <w:rsid w:val="007528CF"/>
    <w:rsid w:val="007529D5"/>
    <w:rsid w:val="00754D72"/>
    <w:rsid w:val="00755546"/>
    <w:rsid w:val="007558A3"/>
    <w:rsid w:val="007571C7"/>
    <w:rsid w:val="00760617"/>
    <w:rsid w:val="00762436"/>
    <w:rsid w:val="007652B1"/>
    <w:rsid w:val="00765AA2"/>
    <w:rsid w:val="007669ED"/>
    <w:rsid w:val="00766C30"/>
    <w:rsid w:val="00767DD0"/>
    <w:rsid w:val="00767FA1"/>
    <w:rsid w:val="00767FB4"/>
    <w:rsid w:val="00770223"/>
    <w:rsid w:val="007704DD"/>
    <w:rsid w:val="007741CA"/>
    <w:rsid w:val="007744E0"/>
    <w:rsid w:val="007748B6"/>
    <w:rsid w:val="00776A86"/>
    <w:rsid w:val="007771AF"/>
    <w:rsid w:val="007805DB"/>
    <w:rsid w:val="00781B4F"/>
    <w:rsid w:val="007826E0"/>
    <w:rsid w:val="00782CDC"/>
    <w:rsid w:val="00783084"/>
    <w:rsid w:val="00783C2C"/>
    <w:rsid w:val="0078442C"/>
    <w:rsid w:val="0078463D"/>
    <w:rsid w:val="00785FA6"/>
    <w:rsid w:val="0078727E"/>
    <w:rsid w:val="0078781C"/>
    <w:rsid w:val="00787889"/>
    <w:rsid w:val="007928D6"/>
    <w:rsid w:val="00792969"/>
    <w:rsid w:val="00792CF8"/>
    <w:rsid w:val="00793609"/>
    <w:rsid w:val="00794BAE"/>
    <w:rsid w:val="00794CF6"/>
    <w:rsid w:val="007A16D0"/>
    <w:rsid w:val="007A18B4"/>
    <w:rsid w:val="007A31AF"/>
    <w:rsid w:val="007A42F6"/>
    <w:rsid w:val="007A74DE"/>
    <w:rsid w:val="007A79FC"/>
    <w:rsid w:val="007B0028"/>
    <w:rsid w:val="007B1684"/>
    <w:rsid w:val="007B279E"/>
    <w:rsid w:val="007B33BA"/>
    <w:rsid w:val="007B3D7D"/>
    <w:rsid w:val="007B53A7"/>
    <w:rsid w:val="007B58D3"/>
    <w:rsid w:val="007B7ABE"/>
    <w:rsid w:val="007C0271"/>
    <w:rsid w:val="007C0FD0"/>
    <w:rsid w:val="007C182D"/>
    <w:rsid w:val="007C1B2D"/>
    <w:rsid w:val="007C1ECD"/>
    <w:rsid w:val="007C2131"/>
    <w:rsid w:val="007C4C3C"/>
    <w:rsid w:val="007C5F39"/>
    <w:rsid w:val="007C6A7F"/>
    <w:rsid w:val="007C6F6F"/>
    <w:rsid w:val="007D0B51"/>
    <w:rsid w:val="007D1174"/>
    <w:rsid w:val="007D24B9"/>
    <w:rsid w:val="007D37B0"/>
    <w:rsid w:val="007D383D"/>
    <w:rsid w:val="007D39AF"/>
    <w:rsid w:val="007D44A2"/>
    <w:rsid w:val="007D6C82"/>
    <w:rsid w:val="007D7C7D"/>
    <w:rsid w:val="007E0DCF"/>
    <w:rsid w:val="007E10EE"/>
    <w:rsid w:val="007E1C1E"/>
    <w:rsid w:val="007E1DEC"/>
    <w:rsid w:val="007E78EC"/>
    <w:rsid w:val="007F0CF2"/>
    <w:rsid w:val="007F0E54"/>
    <w:rsid w:val="007F124D"/>
    <w:rsid w:val="007F1E92"/>
    <w:rsid w:val="007F3EF4"/>
    <w:rsid w:val="007F4BCC"/>
    <w:rsid w:val="007F52A2"/>
    <w:rsid w:val="007F61BF"/>
    <w:rsid w:val="007F670F"/>
    <w:rsid w:val="007F7223"/>
    <w:rsid w:val="007F739A"/>
    <w:rsid w:val="007F78C9"/>
    <w:rsid w:val="007F7DDA"/>
    <w:rsid w:val="008001C4"/>
    <w:rsid w:val="00800992"/>
    <w:rsid w:val="008009A6"/>
    <w:rsid w:val="008025C4"/>
    <w:rsid w:val="00805B32"/>
    <w:rsid w:val="00806228"/>
    <w:rsid w:val="00807A06"/>
    <w:rsid w:val="00807D24"/>
    <w:rsid w:val="00810173"/>
    <w:rsid w:val="00811E21"/>
    <w:rsid w:val="00812B9E"/>
    <w:rsid w:val="00814160"/>
    <w:rsid w:val="00815D84"/>
    <w:rsid w:val="00815E5C"/>
    <w:rsid w:val="0081744D"/>
    <w:rsid w:val="0082149D"/>
    <w:rsid w:val="008233C4"/>
    <w:rsid w:val="008238A5"/>
    <w:rsid w:val="00823EEB"/>
    <w:rsid w:val="00824FD1"/>
    <w:rsid w:val="00826931"/>
    <w:rsid w:val="00826A95"/>
    <w:rsid w:val="00826F8B"/>
    <w:rsid w:val="00827C17"/>
    <w:rsid w:val="00827FF6"/>
    <w:rsid w:val="0083055C"/>
    <w:rsid w:val="00832A21"/>
    <w:rsid w:val="00833EA6"/>
    <w:rsid w:val="00835467"/>
    <w:rsid w:val="00835F28"/>
    <w:rsid w:val="00837629"/>
    <w:rsid w:val="00841AA7"/>
    <w:rsid w:val="00842E7F"/>
    <w:rsid w:val="0084315C"/>
    <w:rsid w:val="00843939"/>
    <w:rsid w:val="0084524C"/>
    <w:rsid w:val="00845AF5"/>
    <w:rsid w:val="00846899"/>
    <w:rsid w:val="00846B18"/>
    <w:rsid w:val="00846B52"/>
    <w:rsid w:val="00847A67"/>
    <w:rsid w:val="00847F29"/>
    <w:rsid w:val="00850291"/>
    <w:rsid w:val="00850A4B"/>
    <w:rsid w:val="008511BD"/>
    <w:rsid w:val="008516E2"/>
    <w:rsid w:val="00853C9C"/>
    <w:rsid w:val="00854B60"/>
    <w:rsid w:val="00855053"/>
    <w:rsid w:val="00855C20"/>
    <w:rsid w:val="008572AE"/>
    <w:rsid w:val="00857431"/>
    <w:rsid w:val="008578CE"/>
    <w:rsid w:val="00860C78"/>
    <w:rsid w:val="00860FF5"/>
    <w:rsid w:val="008610B0"/>
    <w:rsid w:val="00863A40"/>
    <w:rsid w:val="00863E0A"/>
    <w:rsid w:val="008654CA"/>
    <w:rsid w:val="00865645"/>
    <w:rsid w:val="008657AC"/>
    <w:rsid w:val="00867C0D"/>
    <w:rsid w:val="00867CBB"/>
    <w:rsid w:val="008709A9"/>
    <w:rsid w:val="0087102D"/>
    <w:rsid w:val="0087106A"/>
    <w:rsid w:val="00871A9C"/>
    <w:rsid w:val="008728C4"/>
    <w:rsid w:val="00872B99"/>
    <w:rsid w:val="00872CE3"/>
    <w:rsid w:val="00872D29"/>
    <w:rsid w:val="00872DED"/>
    <w:rsid w:val="008736F6"/>
    <w:rsid w:val="0087446C"/>
    <w:rsid w:val="00874F84"/>
    <w:rsid w:val="00875B43"/>
    <w:rsid w:val="0087711F"/>
    <w:rsid w:val="00877AA5"/>
    <w:rsid w:val="0088013A"/>
    <w:rsid w:val="00881DEE"/>
    <w:rsid w:val="00882291"/>
    <w:rsid w:val="00882661"/>
    <w:rsid w:val="00882874"/>
    <w:rsid w:val="00883A8B"/>
    <w:rsid w:val="008842EC"/>
    <w:rsid w:val="00885F1D"/>
    <w:rsid w:val="0088686A"/>
    <w:rsid w:val="008871A3"/>
    <w:rsid w:val="008874F0"/>
    <w:rsid w:val="00891157"/>
    <w:rsid w:val="0089175A"/>
    <w:rsid w:val="00892395"/>
    <w:rsid w:val="00892DF5"/>
    <w:rsid w:val="00894675"/>
    <w:rsid w:val="00895F94"/>
    <w:rsid w:val="008A0DCE"/>
    <w:rsid w:val="008A0FC2"/>
    <w:rsid w:val="008A10A5"/>
    <w:rsid w:val="008A2BAD"/>
    <w:rsid w:val="008A4970"/>
    <w:rsid w:val="008A5D59"/>
    <w:rsid w:val="008A7C84"/>
    <w:rsid w:val="008A7FEE"/>
    <w:rsid w:val="008B21F9"/>
    <w:rsid w:val="008B2E5F"/>
    <w:rsid w:val="008B3160"/>
    <w:rsid w:val="008B421C"/>
    <w:rsid w:val="008B4D61"/>
    <w:rsid w:val="008B50A8"/>
    <w:rsid w:val="008B549E"/>
    <w:rsid w:val="008B650C"/>
    <w:rsid w:val="008B71D2"/>
    <w:rsid w:val="008B7552"/>
    <w:rsid w:val="008C0226"/>
    <w:rsid w:val="008C0532"/>
    <w:rsid w:val="008C06D9"/>
    <w:rsid w:val="008C0827"/>
    <w:rsid w:val="008C0897"/>
    <w:rsid w:val="008C204E"/>
    <w:rsid w:val="008C2408"/>
    <w:rsid w:val="008C28D0"/>
    <w:rsid w:val="008C2F99"/>
    <w:rsid w:val="008C2FC9"/>
    <w:rsid w:val="008C388F"/>
    <w:rsid w:val="008C3CFF"/>
    <w:rsid w:val="008C4A38"/>
    <w:rsid w:val="008C4CA8"/>
    <w:rsid w:val="008C529F"/>
    <w:rsid w:val="008C5C63"/>
    <w:rsid w:val="008D0AAD"/>
    <w:rsid w:val="008D16A3"/>
    <w:rsid w:val="008D1CC1"/>
    <w:rsid w:val="008D1DFC"/>
    <w:rsid w:val="008D5887"/>
    <w:rsid w:val="008D6542"/>
    <w:rsid w:val="008D68F3"/>
    <w:rsid w:val="008E0181"/>
    <w:rsid w:val="008E25B0"/>
    <w:rsid w:val="008E29B7"/>
    <w:rsid w:val="008E337F"/>
    <w:rsid w:val="008E3B67"/>
    <w:rsid w:val="008E4B5C"/>
    <w:rsid w:val="008E570D"/>
    <w:rsid w:val="008E65F7"/>
    <w:rsid w:val="008F094A"/>
    <w:rsid w:val="008F171A"/>
    <w:rsid w:val="008F37EB"/>
    <w:rsid w:val="008F397A"/>
    <w:rsid w:val="008F63BE"/>
    <w:rsid w:val="00900179"/>
    <w:rsid w:val="00900B86"/>
    <w:rsid w:val="00901A48"/>
    <w:rsid w:val="00903B19"/>
    <w:rsid w:val="00903E29"/>
    <w:rsid w:val="0090613D"/>
    <w:rsid w:val="00907284"/>
    <w:rsid w:val="00907680"/>
    <w:rsid w:val="009077BC"/>
    <w:rsid w:val="00907CE8"/>
    <w:rsid w:val="00910ABF"/>
    <w:rsid w:val="00914C97"/>
    <w:rsid w:val="00914E89"/>
    <w:rsid w:val="00915363"/>
    <w:rsid w:val="009159C2"/>
    <w:rsid w:val="00915B3F"/>
    <w:rsid w:val="00916411"/>
    <w:rsid w:val="009166CD"/>
    <w:rsid w:val="00917184"/>
    <w:rsid w:val="00917B0A"/>
    <w:rsid w:val="00917B6D"/>
    <w:rsid w:val="00917D23"/>
    <w:rsid w:val="00920329"/>
    <w:rsid w:val="009223A0"/>
    <w:rsid w:val="0092407A"/>
    <w:rsid w:val="00924367"/>
    <w:rsid w:val="009246EF"/>
    <w:rsid w:val="00925F71"/>
    <w:rsid w:val="00926606"/>
    <w:rsid w:val="009269AB"/>
    <w:rsid w:val="00926DD2"/>
    <w:rsid w:val="00926DE9"/>
    <w:rsid w:val="0092727B"/>
    <w:rsid w:val="0093231A"/>
    <w:rsid w:val="00933055"/>
    <w:rsid w:val="009338D4"/>
    <w:rsid w:val="009346D4"/>
    <w:rsid w:val="00935A90"/>
    <w:rsid w:val="009375A8"/>
    <w:rsid w:val="00937B74"/>
    <w:rsid w:val="009410F4"/>
    <w:rsid w:val="0094174B"/>
    <w:rsid w:val="009418DD"/>
    <w:rsid w:val="00941E9A"/>
    <w:rsid w:val="00942543"/>
    <w:rsid w:val="00944B42"/>
    <w:rsid w:val="00944F49"/>
    <w:rsid w:val="0094503B"/>
    <w:rsid w:val="00945A3C"/>
    <w:rsid w:val="00945F25"/>
    <w:rsid w:val="00946782"/>
    <w:rsid w:val="00947B83"/>
    <w:rsid w:val="00951794"/>
    <w:rsid w:val="00951F67"/>
    <w:rsid w:val="009545F6"/>
    <w:rsid w:val="00955657"/>
    <w:rsid w:val="00956EC4"/>
    <w:rsid w:val="009576BA"/>
    <w:rsid w:val="00960A3D"/>
    <w:rsid w:val="0096159B"/>
    <w:rsid w:val="00962688"/>
    <w:rsid w:val="00962883"/>
    <w:rsid w:val="00962A3A"/>
    <w:rsid w:val="0096523E"/>
    <w:rsid w:val="00965447"/>
    <w:rsid w:val="00966545"/>
    <w:rsid w:val="00967B86"/>
    <w:rsid w:val="00971032"/>
    <w:rsid w:val="00971D0D"/>
    <w:rsid w:val="00972CAE"/>
    <w:rsid w:val="00972EE9"/>
    <w:rsid w:val="00974828"/>
    <w:rsid w:val="0097575E"/>
    <w:rsid w:val="009761AD"/>
    <w:rsid w:val="009775F9"/>
    <w:rsid w:val="009805DB"/>
    <w:rsid w:val="00981E7C"/>
    <w:rsid w:val="0098495C"/>
    <w:rsid w:val="009849EF"/>
    <w:rsid w:val="00984B23"/>
    <w:rsid w:val="00984E2A"/>
    <w:rsid w:val="00984ECA"/>
    <w:rsid w:val="009868D1"/>
    <w:rsid w:val="009870AF"/>
    <w:rsid w:val="00991104"/>
    <w:rsid w:val="00991672"/>
    <w:rsid w:val="00992161"/>
    <w:rsid w:val="009923DE"/>
    <w:rsid w:val="00992961"/>
    <w:rsid w:val="009943B8"/>
    <w:rsid w:val="009957F5"/>
    <w:rsid w:val="009973F1"/>
    <w:rsid w:val="00997A8D"/>
    <w:rsid w:val="009A08AD"/>
    <w:rsid w:val="009A39F8"/>
    <w:rsid w:val="009A406A"/>
    <w:rsid w:val="009A45A0"/>
    <w:rsid w:val="009A5160"/>
    <w:rsid w:val="009A5BA6"/>
    <w:rsid w:val="009A692C"/>
    <w:rsid w:val="009A6FAE"/>
    <w:rsid w:val="009A74C2"/>
    <w:rsid w:val="009A7A29"/>
    <w:rsid w:val="009A7E2F"/>
    <w:rsid w:val="009B12C4"/>
    <w:rsid w:val="009B14FF"/>
    <w:rsid w:val="009B2511"/>
    <w:rsid w:val="009B2A81"/>
    <w:rsid w:val="009B2EB8"/>
    <w:rsid w:val="009B3664"/>
    <w:rsid w:val="009B5C90"/>
    <w:rsid w:val="009B6F5A"/>
    <w:rsid w:val="009C04B9"/>
    <w:rsid w:val="009C13A0"/>
    <w:rsid w:val="009C1908"/>
    <w:rsid w:val="009C32BD"/>
    <w:rsid w:val="009C4040"/>
    <w:rsid w:val="009C490A"/>
    <w:rsid w:val="009C5A44"/>
    <w:rsid w:val="009C62BF"/>
    <w:rsid w:val="009C64A5"/>
    <w:rsid w:val="009D039E"/>
    <w:rsid w:val="009D17F3"/>
    <w:rsid w:val="009D2172"/>
    <w:rsid w:val="009D3566"/>
    <w:rsid w:val="009D5631"/>
    <w:rsid w:val="009D5CE5"/>
    <w:rsid w:val="009D6197"/>
    <w:rsid w:val="009D7B91"/>
    <w:rsid w:val="009E0526"/>
    <w:rsid w:val="009E05A3"/>
    <w:rsid w:val="009E2C05"/>
    <w:rsid w:val="009E386D"/>
    <w:rsid w:val="009E4033"/>
    <w:rsid w:val="009E462C"/>
    <w:rsid w:val="009E48F8"/>
    <w:rsid w:val="009E5792"/>
    <w:rsid w:val="009E5D60"/>
    <w:rsid w:val="009E64CE"/>
    <w:rsid w:val="009E7EB9"/>
    <w:rsid w:val="009F2053"/>
    <w:rsid w:val="009F20E7"/>
    <w:rsid w:val="009F2348"/>
    <w:rsid w:val="009F2A76"/>
    <w:rsid w:val="009F38EE"/>
    <w:rsid w:val="009F465B"/>
    <w:rsid w:val="009F55A4"/>
    <w:rsid w:val="009F5814"/>
    <w:rsid w:val="009F5CA3"/>
    <w:rsid w:val="009F71E6"/>
    <w:rsid w:val="00A014F9"/>
    <w:rsid w:val="00A034C8"/>
    <w:rsid w:val="00A04063"/>
    <w:rsid w:val="00A042DA"/>
    <w:rsid w:val="00A05BCF"/>
    <w:rsid w:val="00A07D9B"/>
    <w:rsid w:val="00A10876"/>
    <w:rsid w:val="00A118EA"/>
    <w:rsid w:val="00A125A0"/>
    <w:rsid w:val="00A13329"/>
    <w:rsid w:val="00A133F1"/>
    <w:rsid w:val="00A14673"/>
    <w:rsid w:val="00A14783"/>
    <w:rsid w:val="00A14836"/>
    <w:rsid w:val="00A15218"/>
    <w:rsid w:val="00A177BD"/>
    <w:rsid w:val="00A17878"/>
    <w:rsid w:val="00A17F45"/>
    <w:rsid w:val="00A2134B"/>
    <w:rsid w:val="00A22D9D"/>
    <w:rsid w:val="00A23B38"/>
    <w:rsid w:val="00A24AB8"/>
    <w:rsid w:val="00A24B28"/>
    <w:rsid w:val="00A25971"/>
    <w:rsid w:val="00A267DE"/>
    <w:rsid w:val="00A26865"/>
    <w:rsid w:val="00A26EC3"/>
    <w:rsid w:val="00A301E2"/>
    <w:rsid w:val="00A30FA9"/>
    <w:rsid w:val="00A316F3"/>
    <w:rsid w:val="00A34080"/>
    <w:rsid w:val="00A34AA5"/>
    <w:rsid w:val="00A35DBA"/>
    <w:rsid w:val="00A36235"/>
    <w:rsid w:val="00A3771A"/>
    <w:rsid w:val="00A37B6A"/>
    <w:rsid w:val="00A40EFE"/>
    <w:rsid w:val="00A41041"/>
    <w:rsid w:val="00A42C51"/>
    <w:rsid w:val="00A42FF6"/>
    <w:rsid w:val="00A434FF"/>
    <w:rsid w:val="00A43DDF"/>
    <w:rsid w:val="00A446CE"/>
    <w:rsid w:val="00A44728"/>
    <w:rsid w:val="00A44812"/>
    <w:rsid w:val="00A512AD"/>
    <w:rsid w:val="00A51738"/>
    <w:rsid w:val="00A54348"/>
    <w:rsid w:val="00A54A34"/>
    <w:rsid w:val="00A55526"/>
    <w:rsid w:val="00A569A3"/>
    <w:rsid w:val="00A56DBF"/>
    <w:rsid w:val="00A57365"/>
    <w:rsid w:val="00A5754E"/>
    <w:rsid w:val="00A60074"/>
    <w:rsid w:val="00A60819"/>
    <w:rsid w:val="00A6099E"/>
    <w:rsid w:val="00A616A5"/>
    <w:rsid w:val="00A61EA2"/>
    <w:rsid w:val="00A628F8"/>
    <w:rsid w:val="00A629A7"/>
    <w:rsid w:val="00A63A91"/>
    <w:rsid w:val="00A641BD"/>
    <w:rsid w:val="00A6468A"/>
    <w:rsid w:val="00A64796"/>
    <w:rsid w:val="00A65A01"/>
    <w:rsid w:val="00A65D1D"/>
    <w:rsid w:val="00A66802"/>
    <w:rsid w:val="00A72A40"/>
    <w:rsid w:val="00A7376A"/>
    <w:rsid w:val="00A73C17"/>
    <w:rsid w:val="00A74038"/>
    <w:rsid w:val="00A74442"/>
    <w:rsid w:val="00A752ED"/>
    <w:rsid w:val="00A75815"/>
    <w:rsid w:val="00A76261"/>
    <w:rsid w:val="00A767F6"/>
    <w:rsid w:val="00A769AD"/>
    <w:rsid w:val="00A76D67"/>
    <w:rsid w:val="00A770EF"/>
    <w:rsid w:val="00A77969"/>
    <w:rsid w:val="00A77E6E"/>
    <w:rsid w:val="00A81D18"/>
    <w:rsid w:val="00A81F3B"/>
    <w:rsid w:val="00A81FFB"/>
    <w:rsid w:val="00A83F6B"/>
    <w:rsid w:val="00A842CD"/>
    <w:rsid w:val="00A846A9"/>
    <w:rsid w:val="00A84983"/>
    <w:rsid w:val="00A84D79"/>
    <w:rsid w:val="00A852D6"/>
    <w:rsid w:val="00A908E8"/>
    <w:rsid w:val="00A91403"/>
    <w:rsid w:val="00A916BB"/>
    <w:rsid w:val="00A922B4"/>
    <w:rsid w:val="00A93BB9"/>
    <w:rsid w:val="00A93C4B"/>
    <w:rsid w:val="00A9606E"/>
    <w:rsid w:val="00A9696E"/>
    <w:rsid w:val="00A96C66"/>
    <w:rsid w:val="00A96CAB"/>
    <w:rsid w:val="00A97707"/>
    <w:rsid w:val="00AA002C"/>
    <w:rsid w:val="00AA1E87"/>
    <w:rsid w:val="00AA201D"/>
    <w:rsid w:val="00AA2734"/>
    <w:rsid w:val="00AA3AA2"/>
    <w:rsid w:val="00AA3DE2"/>
    <w:rsid w:val="00AA529B"/>
    <w:rsid w:val="00AB036B"/>
    <w:rsid w:val="00AB05B5"/>
    <w:rsid w:val="00AB10A1"/>
    <w:rsid w:val="00AB1689"/>
    <w:rsid w:val="00AB25FB"/>
    <w:rsid w:val="00AB2708"/>
    <w:rsid w:val="00AB2BF3"/>
    <w:rsid w:val="00AB6CD5"/>
    <w:rsid w:val="00AC0166"/>
    <w:rsid w:val="00AC07D5"/>
    <w:rsid w:val="00AC1B40"/>
    <w:rsid w:val="00AC37E5"/>
    <w:rsid w:val="00AC3BBB"/>
    <w:rsid w:val="00AC3C75"/>
    <w:rsid w:val="00AC3FCD"/>
    <w:rsid w:val="00AC4008"/>
    <w:rsid w:val="00AC4751"/>
    <w:rsid w:val="00AC504E"/>
    <w:rsid w:val="00AC5263"/>
    <w:rsid w:val="00AC562A"/>
    <w:rsid w:val="00AC5F58"/>
    <w:rsid w:val="00AC6265"/>
    <w:rsid w:val="00AC67AD"/>
    <w:rsid w:val="00AC6E86"/>
    <w:rsid w:val="00AD0608"/>
    <w:rsid w:val="00AD134F"/>
    <w:rsid w:val="00AD1373"/>
    <w:rsid w:val="00AD1717"/>
    <w:rsid w:val="00AD1D26"/>
    <w:rsid w:val="00AD1EB2"/>
    <w:rsid w:val="00AD268C"/>
    <w:rsid w:val="00AD32AC"/>
    <w:rsid w:val="00AD37C1"/>
    <w:rsid w:val="00AD4063"/>
    <w:rsid w:val="00AD46B5"/>
    <w:rsid w:val="00AD4997"/>
    <w:rsid w:val="00AD740B"/>
    <w:rsid w:val="00AE0568"/>
    <w:rsid w:val="00AE1139"/>
    <w:rsid w:val="00AE28A0"/>
    <w:rsid w:val="00AE302E"/>
    <w:rsid w:val="00AE32E0"/>
    <w:rsid w:val="00AE334D"/>
    <w:rsid w:val="00AE75FC"/>
    <w:rsid w:val="00AF1C7F"/>
    <w:rsid w:val="00AF399A"/>
    <w:rsid w:val="00AF5816"/>
    <w:rsid w:val="00AF5C39"/>
    <w:rsid w:val="00AF715F"/>
    <w:rsid w:val="00B00277"/>
    <w:rsid w:val="00B00517"/>
    <w:rsid w:val="00B01835"/>
    <w:rsid w:val="00B02612"/>
    <w:rsid w:val="00B02B77"/>
    <w:rsid w:val="00B03254"/>
    <w:rsid w:val="00B03FEA"/>
    <w:rsid w:val="00B05DCC"/>
    <w:rsid w:val="00B07AE1"/>
    <w:rsid w:val="00B10F77"/>
    <w:rsid w:val="00B13215"/>
    <w:rsid w:val="00B14BAF"/>
    <w:rsid w:val="00B14EBF"/>
    <w:rsid w:val="00B157E1"/>
    <w:rsid w:val="00B16788"/>
    <w:rsid w:val="00B17A27"/>
    <w:rsid w:val="00B20753"/>
    <w:rsid w:val="00B22250"/>
    <w:rsid w:val="00B22FF7"/>
    <w:rsid w:val="00B237BD"/>
    <w:rsid w:val="00B23C49"/>
    <w:rsid w:val="00B243E7"/>
    <w:rsid w:val="00B265A1"/>
    <w:rsid w:val="00B2687C"/>
    <w:rsid w:val="00B2781D"/>
    <w:rsid w:val="00B30AD6"/>
    <w:rsid w:val="00B30CA8"/>
    <w:rsid w:val="00B30D32"/>
    <w:rsid w:val="00B33469"/>
    <w:rsid w:val="00B34303"/>
    <w:rsid w:val="00B3482F"/>
    <w:rsid w:val="00B370FC"/>
    <w:rsid w:val="00B424E0"/>
    <w:rsid w:val="00B42734"/>
    <w:rsid w:val="00B439A6"/>
    <w:rsid w:val="00B45DC8"/>
    <w:rsid w:val="00B46283"/>
    <w:rsid w:val="00B4696F"/>
    <w:rsid w:val="00B47863"/>
    <w:rsid w:val="00B50D5F"/>
    <w:rsid w:val="00B50EF5"/>
    <w:rsid w:val="00B51722"/>
    <w:rsid w:val="00B51A7B"/>
    <w:rsid w:val="00B52350"/>
    <w:rsid w:val="00B5322C"/>
    <w:rsid w:val="00B53A25"/>
    <w:rsid w:val="00B54908"/>
    <w:rsid w:val="00B54C6E"/>
    <w:rsid w:val="00B54E73"/>
    <w:rsid w:val="00B5580F"/>
    <w:rsid w:val="00B5634B"/>
    <w:rsid w:val="00B5647E"/>
    <w:rsid w:val="00B565E7"/>
    <w:rsid w:val="00B61208"/>
    <w:rsid w:val="00B653BD"/>
    <w:rsid w:val="00B65F0D"/>
    <w:rsid w:val="00B714BA"/>
    <w:rsid w:val="00B7152F"/>
    <w:rsid w:val="00B71B59"/>
    <w:rsid w:val="00B72AB9"/>
    <w:rsid w:val="00B72B2D"/>
    <w:rsid w:val="00B7379F"/>
    <w:rsid w:val="00B7566E"/>
    <w:rsid w:val="00B75E77"/>
    <w:rsid w:val="00B7612F"/>
    <w:rsid w:val="00B76BE5"/>
    <w:rsid w:val="00B77778"/>
    <w:rsid w:val="00B832C2"/>
    <w:rsid w:val="00B83345"/>
    <w:rsid w:val="00B852F3"/>
    <w:rsid w:val="00B855B0"/>
    <w:rsid w:val="00B858BF"/>
    <w:rsid w:val="00B862D1"/>
    <w:rsid w:val="00B86EC4"/>
    <w:rsid w:val="00B87FAE"/>
    <w:rsid w:val="00B90259"/>
    <w:rsid w:val="00B90BEF"/>
    <w:rsid w:val="00B91744"/>
    <w:rsid w:val="00B91E1E"/>
    <w:rsid w:val="00B91E6E"/>
    <w:rsid w:val="00B92B61"/>
    <w:rsid w:val="00B92E8C"/>
    <w:rsid w:val="00B935DF"/>
    <w:rsid w:val="00B93706"/>
    <w:rsid w:val="00B941C0"/>
    <w:rsid w:val="00B947AF"/>
    <w:rsid w:val="00B947F8"/>
    <w:rsid w:val="00B95E08"/>
    <w:rsid w:val="00B9782D"/>
    <w:rsid w:val="00BA25BF"/>
    <w:rsid w:val="00BA2993"/>
    <w:rsid w:val="00BA29AD"/>
    <w:rsid w:val="00BA3DA2"/>
    <w:rsid w:val="00BA4705"/>
    <w:rsid w:val="00BA4DE3"/>
    <w:rsid w:val="00BA574A"/>
    <w:rsid w:val="00BA71B4"/>
    <w:rsid w:val="00BA75BE"/>
    <w:rsid w:val="00BB0A81"/>
    <w:rsid w:val="00BB18E5"/>
    <w:rsid w:val="00BB1EEC"/>
    <w:rsid w:val="00BB28B5"/>
    <w:rsid w:val="00BB34E6"/>
    <w:rsid w:val="00BB698F"/>
    <w:rsid w:val="00BC01BF"/>
    <w:rsid w:val="00BC1D6B"/>
    <w:rsid w:val="00BC3673"/>
    <w:rsid w:val="00BC3A9C"/>
    <w:rsid w:val="00BC4681"/>
    <w:rsid w:val="00BC5CCA"/>
    <w:rsid w:val="00BC6B8E"/>
    <w:rsid w:val="00BC6FE7"/>
    <w:rsid w:val="00BC7CF2"/>
    <w:rsid w:val="00BD222E"/>
    <w:rsid w:val="00BD2336"/>
    <w:rsid w:val="00BD2A34"/>
    <w:rsid w:val="00BD2A50"/>
    <w:rsid w:val="00BD4915"/>
    <w:rsid w:val="00BD6FF5"/>
    <w:rsid w:val="00BD7344"/>
    <w:rsid w:val="00BE1BBE"/>
    <w:rsid w:val="00BE23A9"/>
    <w:rsid w:val="00BE302F"/>
    <w:rsid w:val="00BE34E3"/>
    <w:rsid w:val="00BE3A9E"/>
    <w:rsid w:val="00BE42E7"/>
    <w:rsid w:val="00BE50D8"/>
    <w:rsid w:val="00BE6F72"/>
    <w:rsid w:val="00BE7E7E"/>
    <w:rsid w:val="00BF0846"/>
    <w:rsid w:val="00BF0AC8"/>
    <w:rsid w:val="00BF26C2"/>
    <w:rsid w:val="00BF2BB8"/>
    <w:rsid w:val="00BF361C"/>
    <w:rsid w:val="00BF4926"/>
    <w:rsid w:val="00BF4D33"/>
    <w:rsid w:val="00BF5546"/>
    <w:rsid w:val="00C01B67"/>
    <w:rsid w:val="00C0361F"/>
    <w:rsid w:val="00C037A1"/>
    <w:rsid w:val="00C03B97"/>
    <w:rsid w:val="00C0449A"/>
    <w:rsid w:val="00C0474D"/>
    <w:rsid w:val="00C0476F"/>
    <w:rsid w:val="00C04A43"/>
    <w:rsid w:val="00C052FC"/>
    <w:rsid w:val="00C07406"/>
    <w:rsid w:val="00C078B8"/>
    <w:rsid w:val="00C1053E"/>
    <w:rsid w:val="00C10707"/>
    <w:rsid w:val="00C11BA1"/>
    <w:rsid w:val="00C11F9C"/>
    <w:rsid w:val="00C12DAB"/>
    <w:rsid w:val="00C13F2C"/>
    <w:rsid w:val="00C13FE5"/>
    <w:rsid w:val="00C14566"/>
    <w:rsid w:val="00C15983"/>
    <w:rsid w:val="00C15D1E"/>
    <w:rsid w:val="00C16637"/>
    <w:rsid w:val="00C1720B"/>
    <w:rsid w:val="00C20B2F"/>
    <w:rsid w:val="00C2223C"/>
    <w:rsid w:val="00C22653"/>
    <w:rsid w:val="00C24918"/>
    <w:rsid w:val="00C25C37"/>
    <w:rsid w:val="00C267C3"/>
    <w:rsid w:val="00C26E61"/>
    <w:rsid w:val="00C313A9"/>
    <w:rsid w:val="00C35330"/>
    <w:rsid w:val="00C37AA2"/>
    <w:rsid w:val="00C4189B"/>
    <w:rsid w:val="00C4328A"/>
    <w:rsid w:val="00C44855"/>
    <w:rsid w:val="00C4667E"/>
    <w:rsid w:val="00C502D7"/>
    <w:rsid w:val="00C52B47"/>
    <w:rsid w:val="00C52F41"/>
    <w:rsid w:val="00C55BB5"/>
    <w:rsid w:val="00C57215"/>
    <w:rsid w:val="00C57766"/>
    <w:rsid w:val="00C578B6"/>
    <w:rsid w:val="00C6045A"/>
    <w:rsid w:val="00C60586"/>
    <w:rsid w:val="00C61780"/>
    <w:rsid w:val="00C6191E"/>
    <w:rsid w:val="00C62413"/>
    <w:rsid w:val="00C65847"/>
    <w:rsid w:val="00C66DC3"/>
    <w:rsid w:val="00C70D4A"/>
    <w:rsid w:val="00C71726"/>
    <w:rsid w:val="00C73162"/>
    <w:rsid w:val="00C735CA"/>
    <w:rsid w:val="00C75440"/>
    <w:rsid w:val="00C7739F"/>
    <w:rsid w:val="00C77E32"/>
    <w:rsid w:val="00C80809"/>
    <w:rsid w:val="00C8156C"/>
    <w:rsid w:val="00C81692"/>
    <w:rsid w:val="00C81DD8"/>
    <w:rsid w:val="00C8273B"/>
    <w:rsid w:val="00C844FB"/>
    <w:rsid w:val="00C8459A"/>
    <w:rsid w:val="00C84E60"/>
    <w:rsid w:val="00C85C10"/>
    <w:rsid w:val="00C85F41"/>
    <w:rsid w:val="00C86756"/>
    <w:rsid w:val="00C86AD9"/>
    <w:rsid w:val="00C8733A"/>
    <w:rsid w:val="00C8754B"/>
    <w:rsid w:val="00C879F9"/>
    <w:rsid w:val="00C87A11"/>
    <w:rsid w:val="00C87DE3"/>
    <w:rsid w:val="00C924B8"/>
    <w:rsid w:val="00C933E6"/>
    <w:rsid w:val="00C93E48"/>
    <w:rsid w:val="00C9419E"/>
    <w:rsid w:val="00C9420F"/>
    <w:rsid w:val="00C95ACD"/>
    <w:rsid w:val="00C97DEB"/>
    <w:rsid w:val="00CA017A"/>
    <w:rsid w:val="00CA09FA"/>
    <w:rsid w:val="00CA0A74"/>
    <w:rsid w:val="00CA1F6B"/>
    <w:rsid w:val="00CA1F7A"/>
    <w:rsid w:val="00CA1F88"/>
    <w:rsid w:val="00CA34B1"/>
    <w:rsid w:val="00CA377D"/>
    <w:rsid w:val="00CA46C2"/>
    <w:rsid w:val="00CA4B59"/>
    <w:rsid w:val="00CA5B17"/>
    <w:rsid w:val="00CA5B4C"/>
    <w:rsid w:val="00CA609A"/>
    <w:rsid w:val="00CA6F02"/>
    <w:rsid w:val="00CB1060"/>
    <w:rsid w:val="00CB19F5"/>
    <w:rsid w:val="00CB22E9"/>
    <w:rsid w:val="00CB2669"/>
    <w:rsid w:val="00CB309C"/>
    <w:rsid w:val="00CB30FF"/>
    <w:rsid w:val="00CB36B9"/>
    <w:rsid w:val="00CB3F5D"/>
    <w:rsid w:val="00CB63C7"/>
    <w:rsid w:val="00CB69F0"/>
    <w:rsid w:val="00CB6D97"/>
    <w:rsid w:val="00CC157B"/>
    <w:rsid w:val="00CC376D"/>
    <w:rsid w:val="00CC3F95"/>
    <w:rsid w:val="00CC43C7"/>
    <w:rsid w:val="00CC4DBD"/>
    <w:rsid w:val="00CC5D53"/>
    <w:rsid w:val="00CD22D6"/>
    <w:rsid w:val="00CD23B8"/>
    <w:rsid w:val="00CD3B43"/>
    <w:rsid w:val="00CD47FA"/>
    <w:rsid w:val="00CD581E"/>
    <w:rsid w:val="00CD6C5B"/>
    <w:rsid w:val="00CD729A"/>
    <w:rsid w:val="00CE1FF5"/>
    <w:rsid w:val="00CE4D9E"/>
    <w:rsid w:val="00CE655C"/>
    <w:rsid w:val="00CF073E"/>
    <w:rsid w:val="00CF0890"/>
    <w:rsid w:val="00CF0D7E"/>
    <w:rsid w:val="00CF1FE4"/>
    <w:rsid w:val="00CF254C"/>
    <w:rsid w:val="00CF2CA1"/>
    <w:rsid w:val="00CF38DA"/>
    <w:rsid w:val="00CF539D"/>
    <w:rsid w:val="00CF5AE9"/>
    <w:rsid w:val="00CF634F"/>
    <w:rsid w:val="00CF6457"/>
    <w:rsid w:val="00CF6F6C"/>
    <w:rsid w:val="00CF7574"/>
    <w:rsid w:val="00CF7D99"/>
    <w:rsid w:val="00CF7F11"/>
    <w:rsid w:val="00D0002D"/>
    <w:rsid w:val="00D011D5"/>
    <w:rsid w:val="00D027A5"/>
    <w:rsid w:val="00D10F44"/>
    <w:rsid w:val="00D110B5"/>
    <w:rsid w:val="00D1143E"/>
    <w:rsid w:val="00D1199A"/>
    <w:rsid w:val="00D14113"/>
    <w:rsid w:val="00D1436B"/>
    <w:rsid w:val="00D14CE7"/>
    <w:rsid w:val="00D15A08"/>
    <w:rsid w:val="00D17933"/>
    <w:rsid w:val="00D17FD3"/>
    <w:rsid w:val="00D2003F"/>
    <w:rsid w:val="00D2036D"/>
    <w:rsid w:val="00D21CAF"/>
    <w:rsid w:val="00D23282"/>
    <w:rsid w:val="00D254A2"/>
    <w:rsid w:val="00D255C4"/>
    <w:rsid w:val="00D26066"/>
    <w:rsid w:val="00D27F46"/>
    <w:rsid w:val="00D30FA9"/>
    <w:rsid w:val="00D321B6"/>
    <w:rsid w:val="00D334A9"/>
    <w:rsid w:val="00D355B5"/>
    <w:rsid w:val="00D359DC"/>
    <w:rsid w:val="00D360BF"/>
    <w:rsid w:val="00D36B6D"/>
    <w:rsid w:val="00D36B85"/>
    <w:rsid w:val="00D4074A"/>
    <w:rsid w:val="00D411A7"/>
    <w:rsid w:val="00D4143B"/>
    <w:rsid w:val="00D41E98"/>
    <w:rsid w:val="00D426CD"/>
    <w:rsid w:val="00D4295A"/>
    <w:rsid w:val="00D42A2D"/>
    <w:rsid w:val="00D43DDB"/>
    <w:rsid w:val="00D441EC"/>
    <w:rsid w:val="00D4597B"/>
    <w:rsid w:val="00D46046"/>
    <w:rsid w:val="00D46226"/>
    <w:rsid w:val="00D463D4"/>
    <w:rsid w:val="00D467D5"/>
    <w:rsid w:val="00D50415"/>
    <w:rsid w:val="00D51B80"/>
    <w:rsid w:val="00D52AF1"/>
    <w:rsid w:val="00D5330A"/>
    <w:rsid w:val="00D561A9"/>
    <w:rsid w:val="00D56824"/>
    <w:rsid w:val="00D5723C"/>
    <w:rsid w:val="00D57AE9"/>
    <w:rsid w:val="00D615E1"/>
    <w:rsid w:val="00D63927"/>
    <w:rsid w:val="00D6459B"/>
    <w:rsid w:val="00D6526E"/>
    <w:rsid w:val="00D65A76"/>
    <w:rsid w:val="00D65B87"/>
    <w:rsid w:val="00D66532"/>
    <w:rsid w:val="00D66FFA"/>
    <w:rsid w:val="00D67A7D"/>
    <w:rsid w:val="00D67E66"/>
    <w:rsid w:val="00D70201"/>
    <w:rsid w:val="00D71CA7"/>
    <w:rsid w:val="00D729A1"/>
    <w:rsid w:val="00D742C5"/>
    <w:rsid w:val="00D75201"/>
    <w:rsid w:val="00D76E05"/>
    <w:rsid w:val="00D802F2"/>
    <w:rsid w:val="00D825F6"/>
    <w:rsid w:val="00D8357C"/>
    <w:rsid w:val="00D8376C"/>
    <w:rsid w:val="00D859F8"/>
    <w:rsid w:val="00D85E92"/>
    <w:rsid w:val="00D8642D"/>
    <w:rsid w:val="00D86E92"/>
    <w:rsid w:val="00D917E8"/>
    <w:rsid w:val="00D938FE"/>
    <w:rsid w:val="00D93974"/>
    <w:rsid w:val="00D93A4A"/>
    <w:rsid w:val="00D94EB3"/>
    <w:rsid w:val="00D9507C"/>
    <w:rsid w:val="00D97837"/>
    <w:rsid w:val="00D97D7D"/>
    <w:rsid w:val="00DA0795"/>
    <w:rsid w:val="00DA11BD"/>
    <w:rsid w:val="00DA2133"/>
    <w:rsid w:val="00DA32E3"/>
    <w:rsid w:val="00DA337D"/>
    <w:rsid w:val="00DA47F1"/>
    <w:rsid w:val="00DA555E"/>
    <w:rsid w:val="00DA55DD"/>
    <w:rsid w:val="00DA6874"/>
    <w:rsid w:val="00DA6D8F"/>
    <w:rsid w:val="00DA7106"/>
    <w:rsid w:val="00DB1C70"/>
    <w:rsid w:val="00DB24CC"/>
    <w:rsid w:val="00DB32C8"/>
    <w:rsid w:val="00DB615F"/>
    <w:rsid w:val="00DB6366"/>
    <w:rsid w:val="00DB7253"/>
    <w:rsid w:val="00DB7B81"/>
    <w:rsid w:val="00DC0567"/>
    <w:rsid w:val="00DC0643"/>
    <w:rsid w:val="00DC1BAE"/>
    <w:rsid w:val="00DC21AA"/>
    <w:rsid w:val="00DC30EA"/>
    <w:rsid w:val="00DC5589"/>
    <w:rsid w:val="00DD0CA7"/>
    <w:rsid w:val="00DD1143"/>
    <w:rsid w:val="00DD13D1"/>
    <w:rsid w:val="00DD19E0"/>
    <w:rsid w:val="00DD2845"/>
    <w:rsid w:val="00DD3A9F"/>
    <w:rsid w:val="00DD3D7D"/>
    <w:rsid w:val="00DD4F5E"/>
    <w:rsid w:val="00DD59FE"/>
    <w:rsid w:val="00DD7D16"/>
    <w:rsid w:val="00DE05B5"/>
    <w:rsid w:val="00DE0D29"/>
    <w:rsid w:val="00DE0EB3"/>
    <w:rsid w:val="00DE1F05"/>
    <w:rsid w:val="00DE3E73"/>
    <w:rsid w:val="00DE4377"/>
    <w:rsid w:val="00DE6743"/>
    <w:rsid w:val="00DE6A96"/>
    <w:rsid w:val="00DE6B79"/>
    <w:rsid w:val="00DE7430"/>
    <w:rsid w:val="00DE7835"/>
    <w:rsid w:val="00DE7E26"/>
    <w:rsid w:val="00DF17A4"/>
    <w:rsid w:val="00DF2AE8"/>
    <w:rsid w:val="00DF34AA"/>
    <w:rsid w:val="00DF3751"/>
    <w:rsid w:val="00DF4223"/>
    <w:rsid w:val="00DF4CA1"/>
    <w:rsid w:val="00DF4D41"/>
    <w:rsid w:val="00E0067C"/>
    <w:rsid w:val="00E00861"/>
    <w:rsid w:val="00E02A7E"/>
    <w:rsid w:val="00E02C83"/>
    <w:rsid w:val="00E03AD0"/>
    <w:rsid w:val="00E045B9"/>
    <w:rsid w:val="00E05CA3"/>
    <w:rsid w:val="00E06C25"/>
    <w:rsid w:val="00E06DFE"/>
    <w:rsid w:val="00E07893"/>
    <w:rsid w:val="00E078D7"/>
    <w:rsid w:val="00E1104D"/>
    <w:rsid w:val="00E11246"/>
    <w:rsid w:val="00E1153D"/>
    <w:rsid w:val="00E13EF1"/>
    <w:rsid w:val="00E13FFC"/>
    <w:rsid w:val="00E1410B"/>
    <w:rsid w:val="00E14347"/>
    <w:rsid w:val="00E15158"/>
    <w:rsid w:val="00E17BF3"/>
    <w:rsid w:val="00E20754"/>
    <w:rsid w:val="00E2091C"/>
    <w:rsid w:val="00E22073"/>
    <w:rsid w:val="00E22488"/>
    <w:rsid w:val="00E23E9D"/>
    <w:rsid w:val="00E25406"/>
    <w:rsid w:val="00E2630A"/>
    <w:rsid w:val="00E309E8"/>
    <w:rsid w:val="00E30A7B"/>
    <w:rsid w:val="00E319A6"/>
    <w:rsid w:val="00E331CB"/>
    <w:rsid w:val="00E333BA"/>
    <w:rsid w:val="00E40C6D"/>
    <w:rsid w:val="00E410CE"/>
    <w:rsid w:val="00E416EA"/>
    <w:rsid w:val="00E43836"/>
    <w:rsid w:val="00E43955"/>
    <w:rsid w:val="00E43CDD"/>
    <w:rsid w:val="00E4471B"/>
    <w:rsid w:val="00E44F51"/>
    <w:rsid w:val="00E47351"/>
    <w:rsid w:val="00E5045C"/>
    <w:rsid w:val="00E55177"/>
    <w:rsid w:val="00E573BE"/>
    <w:rsid w:val="00E573EF"/>
    <w:rsid w:val="00E57A6C"/>
    <w:rsid w:val="00E57B3E"/>
    <w:rsid w:val="00E616A8"/>
    <w:rsid w:val="00E632E5"/>
    <w:rsid w:val="00E70547"/>
    <w:rsid w:val="00E70C81"/>
    <w:rsid w:val="00E726FA"/>
    <w:rsid w:val="00E72721"/>
    <w:rsid w:val="00E72926"/>
    <w:rsid w:val="00E73720"/>
    <w:rsid w:val="00E73784"/>
    <w:rsid w:val="00E73E3F"/>
    <w:rsid w:val="00E74B6D"/>
    <w:rsid w:val="00E74F8A"/>
    <w:rsid w:val="00E75CD9"/>
    <w:rsid w:val="00E77157"/>
    <w:rsid w:val="00E8009B"/>
    <w:rsid w:val="00E8099F"/>
    <w:rsid w:val="00E80D75"/>
    <w:rsid w:val="00E8116F"/>
    <w:rsid w:val="00E81389"/>
    <w:rsid w:val="00E81E7B"/>
    <w:rsid w:val="00E822EE"/>
    <w:rsid w:val="00E832E2"/>
    <w:rsid w:val="00E833A1"/>
    <w:rsid w:val="00E84B7F"/>
    <w:rsid w:val="00E85485"/>
    <w:rsid w:val="00E857B1"/>
    <w:rsid w:val="00E8607B"/>
    <w:rsid w:val="00E90513"/>
    <w:rsid w:val="00E905D5"/>
    <w:rsid w:val="00E9158A"/>
    <w:rsid w:val="00E9279D"/>
    <w:rsid w:val="00E9285F"/>
    <w:rsid w:val="00E93265"/>
    <w:rsid w:val="00E93ACA"/>
    <w:rsid w:val="00E93E84"/>
    <w:rsid w:val="00E963CF"/>
    <w:rsid w:val="00E968AC"/>
    <w:rsid w:val="00E97492"/>
    <w:rsid w:val="00EA0AF1"/>
    <w:rsid w:val="00EA1F11"/>
    <w:rsid w:val="00EA2610"/>
    <w:rsid w:val="00EA3BE8"/>
    <w:rsid w:val="00EA64E3"/>
    <w:rsid w:val="00EA70F3"/>
    <w:rsid w:val="00EA787D"/>
    <w:rsid w:val="00EB0AD4"/>
    <w:rsid w:val="00EB2980"/>
    <w:rsid w:val="00EB320A"/>
    <w:rsid w:val="00EB3700"/>
    <w:rsid w:val="00EB485F"/>
    <w:rsid w:val="00EB6BC8"/>
    <w:rsid w:val="00EB6C77"/>
    <w:rsid w:val="00EB6EAA"/>
    <w:rsid w:val="00EB7C95"/>
    <w:rsid w:val="00EC17A7"/>
    <w:rsid w:val="00EC1BE5"/>
    <w:rsid w:val="00EC245B"/>
    <w:rsid w:val="00EC2589"/>
    <w:rsid w:val="00EC4945"/>
    <w:rsid w:val="00EC5860"/>
    <w:rsid w:val="00EC5B52"/>
    <w:rsid w:val="00EC61DA"/>
    <w:rsid w:val="00EC6793"/>
    <w:rsid w:val="00EC7411"/>
    <w:rsid w:val="00ED05A1"/>
    <w:rsid w:val="00ED198C"/>
    <w:rsid w:val="00ED1B95"/>
    <w:rsid w:val="00ED2303"/>
    <w:rsid w:val="00ED57C4"/>
    <w:rsid w:val="00ED67AF"/>
    <w:rsid w:val="00ED6A44"/>
    <w:rsid w:val="00ED6D63"/>
    <w:rsid w:val="00EE03C5"/>
    <w:rsid w:val="00EE0991"/>
    <w:rsid w:val="00EE2214"/>
    <w:rsid w:val="00EE420E"/>
    <w:rsid w:val="00EE4629"/>
    <w:rsid w:val="00EE5467"/>
    <w:rsid w:val="00EE5BCD"/>
    <w:rsid w:val="00EE62C2"/>
    <w:rsid w:val="00EE6FE5"/>
    <w:rsid w:val="00EE71B0"/>
    <w:rsid w:val="00EE76F3"/>
    <w:rsid w:val="00EF11D9"/>
    <w:rsid w:val="00EF1298"/>
    <w:rsid w:val="00EF18ED"/>
    <w:rsid w:val="00EF1F42"/>
    <w:rsid w:val="00EF5F44"/>
    <w:rsid w:val="00EF6EEA"/>
    <w:rsid w:val="00EF7A13"/>
    <w:rsid w:val="00F0249B"/>
    <w:rsid w:val="00F02BDB"/>
    <w:rsid w:val="00F03B05"/>
    <w:rsid w:val="00F04950"/>
    <w:rsid w:val="00F0522E"/>
    <w:rsid w:val="00F0564B"/>
    <w:rsid w:val="00F071CC"/>
    <w:rsid w:val="00F10D52"/>
    <w:rsid w:val="00F10DB1"/>
    <w:rsid w:val="00F10EB5"/>
    <w:rsid w:val="00F11CEB"/>
    <w:rsid w:val="00F12A34"/>
    <w:rsid w:val="00F12B47"/>
    <w:rsid w:val="00F14516"/>
    <w:rsid w:val="00F1455A"/>
    <w:rsid w:val="00F149DF"/>
    <w:rsid w:val="00F15EFE"/>
    <w:rsid w:val="00F16A18"/>
    <w:rsid w:val="00F22519"/>
    <w:rsid w:val="00F23BBE"/>
    <w:rsid w:val="00F24AF3"/>
    <w:rsid w:val="00F2553E"/>
    <w:rsid w:val="00F27596"/>
    <w:rsid w:val="00F27E37"/>
    <w:rsid w:val="00F31ACB"/>
    <w:rsid w:val="00F32103"/>
    <w:rsid w:val="00F34204"/>
    <w:rsid w:val="00F3456E"/>
    <w:rsid w:val="00F34D08"/>
    <w:rsid w:val="00F3538B"/>
    <w:rsid w:val="00F3655F"/>
    <w:rsid w:val="00F36A8B"/>
    <w:rsid w:val="00F36D85"/>
    <w:rsid w:val="00F400AD"/>
    <w:rsid w:val="00F40A3F"/>
    <w:rsid w:val="00F41162"/>
    <w:rsid w:val="00F42BD3"/>
    <w:rsid w:val="00F42E24"/>
    <w:rsid w:val="00F43F91"/>
    <w:rsid w:val="00F4496A"/>
    <w:rsid w:val="00F451AB"/>
    <w:rsid w:val="00F46563"/>
    <w:rsid w:val="00F50B63"/>
    <w:rsid w:val="00F5140A"/>
    <w:rsid w:val="00F51820"/>
    <w:rsid w:val="00F520A0"/>
    <w:rsid w:val="00F520CA"/>
    <w:rsid w:val="00F54059"/>
    <w:rsid w:val="00F542FA"/>
    <w:rsid w:val="00F54DCD"/>
    <w:rsid w:val="00F55A53"/>
    <w:rsid w:val="00F602AD"/>
    <w:rsid w:val="00F60A67"/>
    <w:rsid w:val="00F618C1"/>
    <w:rsid w:val="00F62145"/>
    <w:rsid w:val="00F62A74"/>
    <w:rsid w:val="00F63D72"/>
    <w:rsid w:val="00F63F5E"/>
    <w:rsid w:val="00F646B7"/>
    <w:rsid w:val="00F64785"/>
    <w:rsid w:val="00F65607"/>
    <w:rsid w:val="00F65B44"/>
    <w:rsid w:val="00F668CE"/>
    <w:rsid w:val="00F7129B"/>
    <w:rsid w:val="00F7211B"/>
    <w:rsid w:val="00F75520"/>
    <w:rsid w:val="00F75B4D"/>
    <w:rsid w:val="00F7614D"/>
    <w:rsid w:val="00F80535"/>
    <w:rsid w:val="00F80D6C"/>
    <w:rsid w:val="00F81B8A"/>
    <w:rsid w:val="00F81FB1"/>
    <w:rsid w:val="00F82B18"/>
    <w:rsid w:val="00F8387F"/>
    <w:rsid w:val="00F83A17"/>
    <w:rsid w:val="00F844DB"/>
    <w:rsid w:val="00F85A4D"/>
    <w:rsid w:val="00F86BFD"/>
    <w:rsid w:val="00F871FF"/>
    <w:rsid w:val="00F87C3B"/>
    <w:rsid w:val="00F90692"/>
    <w:rsid w:val="00F91112"/>
    <w:rsid w:val="00F928ED"/>
    <w:rsid w:val="00F92CE4"/>
    <w:rsid w:val="00F93E45"/>
    <w:rsid w:val="00F9562B"/>
    <w:rsid w:val="00F9595C"/>
    <w:rsid w:val="00F970FE"/>
    <w:rsid w:val="00F9778F"/>
    <w:rsid w:val="00FA01BA"/>
    <w:rsid w:val="00FA06A4"/>
    <w:rsid w:val="00FA08ED"/>
    <w:rsid w:val="00FA0E32"/>
    <w:rsid w:val="00FA17F4"/>
    <w:rsid w:val="00FA3BA3"/>
    <w:rsid w:val="00FA4FAB"/>
    <w:rsid w:val="00FA5236"/>
    <w:rsid w:val="00FA6852"/>
    <w:rsid w:val="00FB0398"/>
    <w:rsid w:val="00FB05A9"/>
    <w:rsid w:val="00FB0BEF"/>
    <w:rsid w:val="00FB1FAB"/>
    <w:rsid w:val="00FB2368"/>
    <w:rsid w:val="00FB258D"/>
    <w:rsid w:val="00FB25D0"/>
    <w:rsid w:val="00FB276A"/>
    <w:rsid w:val="00FB3AC9"/>
    <w:rsid w:val="00FB3D10"/>
    <w:rsid w:val="00FB4F50"/>
    <w:rsid w:val="00FB5BA1"/>
    <w:rsid w:val="00FB646E"/>
    <w:rsid w:val="00FB679E"/>
    <w:rsid w:val="00FC189D"/>
    <w:rsid w:val="00FC383D"/>
    <w:rsid w:val="00FC3A1D"/>
    <w:rsid w:val="00FC5B85"/>
    <w:rsid w:val="00FC6E9A"/>
    <w:rsid w:val="00FD14A3"/>
    <w:rsid w:val="00FD6B48"/>
    <w:rsid w:val="00FD6CAB"/>
    <w:rsid w:val="00FD78BC"/>
    <w:rsid w:val="00FE1380"/>
    <w:rsid w:val="00FE1713"/>
    <w:rsid w:val="00FE1AE4"/>
    <w:rsid w:val="00FE27FC"/>
    <w:rsid w:val="00FE3121"/>
    <w:rsid w:val="00FE584D"/>
    <w:rsid w:val="00FE6574"/>
    <w:rsid w:val="00FE6A42"/>
    <w:rsid w:val="00FF1AA9"/>
    <w:rsid w:val="00FF26B1"/>
    <w:rsid w:val="00FF293F"/>
    <w:rsid w:val="00FF2997"/>
    <w:rsid w:val="00FF29EE"/>
    <w:rsid w:val="00FF3CE3"/>
    <w:rsid w:val="00FF418B"/>
    <w:rsid w:val="00FF6A59"/>
    <w:rsid w:val="00FF6DD9"/>
    <w:rsid w:val="00FF7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0DB202"/>
  <w15:docId w15:val="{2E26B11C-352B-4282-AE18-C69F47FB7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622076"/>
    <w:pPr>
      <w:keepNext/>
      <w:spacing w:before="60" w:after="60"/>
      <w:ind w:hanging="260"/>
      <w:jc w:val="both"/>
      <w:outlineLvl w:val="0"/>
    </w:pPr>
    <w:rPr>
      <w:b/>
      <w:bCs/>
      <w:sz w:val="26"/>
    </w:rPr>
  </w:style>
  <w:style w:type="paragraph" w:styleId="Heading2">
    <w:name w:val="heading 2"/>
    <w:basedOn w:val="Normal"/>
    <w:next w:val="Normal"/>
    <w:link w:val="Heading2Char"/>
    <w:qFormat/>
    <w:rsid w:val="00622076"/>
    <w:pPr>
      <w:keepNext/>
      <w:spacing w:before="60" w:after="60"/>
      <w:ind w:firstLine="782"/>
      <w:jc w:val="right"/>
      <w:outlineLvl w:val="1"/>
    </w:pPr>
    <w:rPr>
      <w:i/>
      <w:iCs/>
      <w:sz w:val="26"/>
    </w:rPr>
  </w:style>
  <w:style w:type="paragraph" w:styleId="Heading3">
    <w:name w:val="heading 3"/>
    <w:basedOn w:val="Normal"/>
    <w:next w:val="Normal"/>
    <w:link w:val="Heading3Char"/>
    <w:semiHidden/>
    <w:unhideWhenUsed/>
    <w:qFormat/>
    <w:rsid w:val="0038609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qFormat/>
    <w:rsid w:val="00622076"/>
    <w:pPr>
      <w:keepNext/>
      <w:tabs>
        <w:tab w:val="left" w:pos="2460"/>
      </w:tabs>
      <w:spacing w:before="60" w:after="60"/>
      <w:ind w:left="-108" w:right="-141" w:firstLine="782"/>
      <w:jc w:val="both"/>
      <w:outlineLvl w:val="3"/>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3">
    <w:name w:val="index 3"/>
    <w:basedOn w:val="Normal"/>
    <w:next w:val="Normal"/>
    <w:autoRedefine/>
    <w:semiHidden/>
    <w:rsid w:val="00F22519"/>
    <w:pPr>
      <w:spacing w:after="120"/>
      <w:ind w:left="720" w:hanging="240"/>
      <w:jc w:val="both"/>
    </w:pPr>
    <w:rPr>
      <w:color w:val="0000FF"/>
      <w:szCs w:val="20"/>
    </w:rPr>
  </w:style>
  <w:style w:type="table" w:styleId="TableGrid">
    <w:name w:val="Table Grid"/>
    <w:basedOn w:val="TableNormal"/>
    <w:rsid w:val="007362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B6366"/>
    <w:pPr>
      <w:ind w:firstLine="720"/>
    </w:pPr>
    <w:rPr>
      <w:sz w:val="28"/>
    </w:rPr>
  </w:style>
  <w:style w:type="character" w:customStyle="1" w:styleId="BodyTextIndentChar">
    <w:name w:val="Body Text Indent Char"/>
    <w:basedOn w:val="DefaultParagraphFont"/>
    <w:link w:val="BodyTextIndent"/>
    <w:rsid w:val="00DB6366"/>
    <w:rPr>
      <w:sz w:val="28"/>
      <w:szCs w:val="24"/>
    </w:rPr>
  </w:style>
  <w:style w:type="character" w:customStyle="1" w:styleId="Heading1Char">
    <w:name w:val="Heading 1 Char"/>
    <w:basedOn w:val="DefaultParagraphFont"/>
    <w:link w:val="Heading1"/>
    <w:rsid w:val="00622076"/>
    <w:rPr>
      <w:b/>
      <w:bCs/>
      <w:sz w:val="26"/>
      <w:szCs w:val="24"/>
    </w:rPr>
  </w:style>
  <w:style w:type="character" w:customStyle="1" w:styleId="Heading2Char">
    <w:name w:val="Heading 2 Char"/>
    <w:basedOn w:val="DefaultParagraphFont"/>
    <w:link w:val="Heading2"/>
    <w:rsid w:val="00622076"/>
    <w:rPr>
      <w:i/>
      <w:iCs/>
      <w:sz w:val="26"/>
      <w:szCs w:val="24"/>
    </w:rPr>
  </w:style>
  <w:style w:type="character" w:customStyle="1" w:styleId="Heading4Char">
    <w:name w:val="Heading 4 Char"/>
    <w:basedOn w:val="DefaultParagraphFont"/>
    <w:link w:val="Heading4"/>
    <w:rsid w:val="00622076"/>
    <w:rPr>
      <w:b/>
      <w:bCs/>
      <w:sz w:val="26"/>
      <w:szCs w:val="24"/>
    </w:rPr>
  </w:style>
  <w:style w:type="paragraph" w:styleId="NormalWeb">
    <w:name w:val="Normal (Web)"/>
    <w:basedOn w:val="Normal"/>
    <w:uiPriority w:val="99"/>
    <w:unhideWhenUsed/>
    <w:rsid w:val="00C62413"/>
    <w:pPr>
      <w:spacing w:before="100" w:beforeAutospacing="1" w:after="100" w:afterAutospacing="1"/>
    </w:pPr>
  </w:style>
  <w:style w:type="paragraph" w:styleId="Header">
    <w:name w:val="header"/>
    <w:basedOn w:val="Normal"/>
    <w:link w:val="HeaderChar"/>
    <w:uiPriority w:val="99"/>
    <w:rsid w:val="00A51738"/>
    <w:pPr>
      <w:tabs>
        <w:tab w:val="center" w:pos="4680"/>
        <w:tab w:val="right" w:pos="9360"/>
      </w:tabs>
    </w:pPr>
  </w:style>
  <w:style w:type="character" w:customStyle="1" w:styleId="HeaderChar">
    <w:name w:val="Header Char"/>
    <w:basedOn w:val="DefaultParagraphFont"/>
    <w:link w:val="Header"/>
    <w:uiPriority w:val="99"/>
    <w:rsid w:val="00A51738"/>
    <w:rPr>
      <w:sz w:val="24"/>
      <w:szCs w:val="24"/>
    </w:rPr>
  </w:style>
  <w:style w:type="paragraph" w:styleId="Footer">
    <w:name w:val="footer"/>
    <w:basedOn w:val="Normal"/>
    <w:link w:val="FooterChar"/>
    <w:uiPriority w:val="99"/>
    <w:qFormat/>
    <w:rsid w:val="00A51738"/>
    <w:pPr>
      <w:tabs>
        <w:tab w:val="center" w:pos="4680"/>
        <w:tab w:val="right" w:pos="9360"/>
      </w:tabs>
    </w:pPr>
  </w:style>
  <w:style w:type="character" w:customStyle="1" w:styleId="FooterChar">
    <w:name w:val="Footer Char"/>
    <w:basedOn w:val="DefaultParagraphFont"/>
    <w:link w:val="Footer"/>
    <w:uiPriority w:val="99"/>
    <w:rsid w:val="00A51738"/>
    <w:rPr>
      <w:sz w:val="24"/>
      <w:szCs w:val="24"/>
    </w:rPr>
  </w:style>
  <w:style w:type="character" w:styleId="Hyperlink">
    <w:name w:val="Hyperlink"/>
    <w:basedOn w:val="DefaultParagraphFont"/>
    <w:rsid w:val="000523B9"/>
    <w:rPr>
      <w:color w:val="0000FF"/>
      <w:u w:val="single"/>
    </w:rPr>
  </w:style>
  <w:style w:type="paragraph" w:styleId="BodyText">
    <w:name w:val="Body Text"/>
    <w:basedOn w:val="Normal"/>
    <w:link w:val="BodyTextChar"/>
    <w:rsid w:val="00E905D5"/>
    <w:pPr>
      <w:spacing w:after="120"/>
    </w:pPr>
    <w:rPr>
      <w:sz w:val="28"/>
      <w:szCs w:val="28"/>
    </w:rPr>
  </w:style>
  <w:style w:type="character" w:customStyle="1" w:styleId="BodyTextChar">
    <w:name w:val="Body Text Char"/>
    <w:basedOn w:val="DefaultParagraphFont"/>
    <w:link w:val="BodyText"/>
    <w:rsid w:val="00E905D5"/>
    <w:rPr>
      <w:sz w:val="28"/>
      <w:szCs w:val="28"/>
    </w:rPr>
  </w:style>
  <w:style w:type="paragraph" w:styleId="Title">
    <w:name w:val="Title"/>
    <w:basedOn w:val="Normal"/>
    <w:link w:val="TitleChar"/>
    <w:qFormat/>
    <w:rsid w:val="00D51B80"/>
    <w:pPr>
      <w:jc w:val="center"/>
    </w:pPr>
    <w:rPr>
      <w:rFonts w:ascii="VNI-Times" w:hAnsi="VNI-Times"/>
      <w:b/>
      <w:szCs w:val="20"/>
      <w:lang w:val="x-none" w:eastAsia="x-none"/>
    </w:rPr>
  </w:style>
  <w:style w:type="character" w:customStyle="1" w:styleId="TitleChar">
    <w:name w:val="Title Char"/>
    <w:basedOn w:val="DefaultParagraphFont"/>
    <w:link w:val="Title"/>
    <w:rsid w:val="00D51B80"/>
    <w:rPr>
      <w:rFonts w:ascii="VNI-Times" w:hAnsi="VNI-Times"/>
      <w:b/>
      <w:sz w:val="24"/>
      <w:lang w:val="x-none" w:eastAsia="x-none"/>
    </w:rPr>
  </w:style>
  <w:style w:type="paragraph" w:styleId="ListParagraph">
    <w:name w:val="List Paragraph"/>
    <w:basedOn w:val="Normal"/>
    <w:uiPriority w:val="34"/>
    <w:qFormat/>
    <w:rsid w:val="004702E5"/>
    <w:pPr>
      <w:ind w:left="720"/>
      <w:contextualSpacing/>
    </w:pPr>
  </w:style>
  <w:style w:type="character" w:customStyle="1" w:styleId="Heading3Char">
    <w:name w:val="Heading 3 Char"/>
    <w:basedOn w:val="DefaultParagraphFont"/>
    <w:link w:val="Heading3"/>
    <w:semiHidden/>
    <w:rsid w:val="00386094"/>
    <w:rPr>
      <w:rFonts w:asciiTheme="majorHAnsi" w:eastAsiaTheme="majorEastAsia" w:hAnsiTheme="majorHAnsi" w:cstheme="majorBidi"/>
      <w:color w:val="243F60" w:themeColor="accent1" w:themeShade="7F"/>
      <w:sz w:val="24"/>
      <w:szCs w:val="24"/>
    </w:rPr>
  </w:style>
  <w:style w:type="paragraph" w:styleId="BodyText2">
    <w:name w:val="Body Text 2"/>
    <w:basedOn w:val="Normal"/>
    <w:link w:val="BodyText2Char"/>
    <w:unhideWhenUsed/>
    <w:rsid w:val="00647E13"/>
    <w:pPr>
      <w:spacing w:after="120" w:line="480" w:lineRule="auto"/>
    </w:pPr>
  </w:style>
  <w:style w:type="character" w:customStyle="1" w:styleId="BodyText2Char">
    <w:name w:val="Body Text 2 Char"/>
    <w:basedOn w:val="DefaultParagraphFont"/>
    <w:link w:val="BodyText2"/>
    <w:rsid w:val="00647E13"/>
    <w:rPr>
      <w:sz w:val="24"/>
      <w:szCs w:val="24"/>
    </w:rPr>
  </w:style>
  <w:style w:type="paragraph" w:styleId="BodyTextIndent2">
    <w:name w:val="Body Text Indent 2"/>
    <w:basedOn w:val="Normal"/>
    <w:link w:val="BodyTextIndent2Char"/>
    <w:unhideWhenUsed/>
    <w:rsid w:val="00647E13"/>
    <w:pPr>
      <w:spacing w:after="120" w:line="480" w:lineRule="auto"/>
      <w:ind w:left="360"/>
    </w:pPr>
    <w:rPr>
      <w:rFonts w:ascii="Calibri" w:eastAsia="Calibri" w:hAnsi="Calibri"/>
      <w:sz w:val="22"/>
      <w:szCs w:val="22"/>
    </w:rPr>
  </w:style>
  <w:style w:type="character" w:customStyle="1" w:styleId="BodyTextIndent2Char">
    <w:name w:val="Body Text Indent 2 Char"/>
    <w:basedOn w:val="DefaultParagraphFont"/>
    <w:link w:val="BodyTextIndent2"/>
    <w:rsid w:val="00647E13"/>
    <w:rPr>
      <w:rFonts w:ascii="Calibri" w:eastAsia="Calibri" w:hAnsi="Calibri"/>
      <w:sz w:val="22"/>
      <w:szCs w:val="22"/>
    </w:rPr>
  </w:style>
  <w:style w:type="paragraph" w:styleId="BodyTextIndent3">
    <w:name w:val="Body Text Indent 3"/>
    <w:basedOn w:val="Normal"/>
    <w:link w:val="BodyTextIndent3Char"/>
    <w:semiHidden/>
    <w:unhideWhenUsed/>
    <w:rsid w:val="00647E13"/>
    <w:pPr>
      <w:spacing w:after="120" w:line="276" w:lineRule="auto"/>
      <w:ind w:left="360"/>
    </w:pPr>
    <w:rPr>
      <w:rFonts w:ascii="Calibri" w:eastAsia="Calibri" w:hAnsi="Calibri"/>
      <w:sz w:val="16"/>
      <w:szCs w:val="16"/>
      <w:lang w:val="x-none" w:eastAsia="x-none"/>
    </w:rPr>
  </w:style>
  <w:style w:type="character" w:customStyle="1" w:styleId="BodyTextIndent3Char">
    <w:name w:val="Body Text Indent 3 Char"/>
    <w:basedOn w:val="DefaultParagraphFont"/>
    <w:link w:val="BodyTextIndent3"/>
    <w:semiHidden/>
    <w:rsid w:val="00647E13"/>
    <w:rPr>
      <w:rFonts w:ascii="Calibri" w:eastAsia="Calibri" w:hAnsi="Calibri"/>
      <w:sz w:val="16"/>
      <w:szCs w:val="16"/>
      <w:lang w:val="x-none" w:eastAsia="x-none"/>
    </w:rPr>
  </w:style>
  <w:style w:type="paragraph" w:styleId="BodyText3">
    <w:name w:val="Body Text 3"/>
    <w:basedOn w:val="Normal"/>
    <w:link w:val="BodyText3Char"/>
    <w:unhideWhenUsed/>
    <w:rsid w:val="00647E13"/>
    <w:pPr>
      <w:spacing w:after="120" w:line="276" w:lineRule="auto"/>
    </w:pPr>
    <w:rPr>
      <w:rFonts w:ascii="Calibri" w:eastAsia="Calibri" w:hAnsi="Calibri"/>
      <w:sz w:val="16"/>
      <w:szCs w:val="16"/>
      <w:lang w:val="x-none" w:eastAsia="x-none"/>
    </w:rPr>
  </w:style>
  <w:style w:type="character" w:customStyle="1" w:styleId="BodyText3Char">
    <w:name w:val="Body Text 3 Char"/>
    <w:basedOn w:val="DefaultParagraphFont"/>
    <w:link w:val="BodyText3"/>
    <w:rsid w:val="00647E13"/>
    <w:rPr>
      <w:rFonts w:ascii="Calibri" w:eastAsia="Calibri" w:hAnsi="Calibri"/>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00647">
      <w:bodyDiv w:val="1"/>
      <w:marLeft w:val="0"/>
      <w:marRight w:val="0"/>
      <w:marTop w:val="0"/>
      <w:marBottom w:val="0"/>
      <w:divBdr>
        <w:top w:val="none" w:sz="0" w:space="0" w:color="auto"/>
        <w:left w:val="none" w:sz="0" w:space="0" w:color="auto"/>
        <w:bottom w:val="none" w:sz="0" w:space="0" w:color="auto"/>
        <w:right w:val="none" w:sz="0" w:space="0" w:color="auto"/>
      </w:divBdr>
    </w:div>
    <w:div w:id="354355108">
      <w:bodyDiv w:val="1"/>
      <w:marLeft w:val="0"/>
      <w:marRight w:val="0"/>
      <w:marTop w:val="0"/>
      <w:marBottom w:val="0"/>
      <w:divBdr>
        <w:top w:val="none" w:sz="0" w:space="0" w:color="auto"/>
        <w:left w:val="none" w:sz="0" w:space="0" w:color="auto"/>
        <w:bottom w:val="none" w:sz="0" w:space="0" w:color="auto"/>
        <w:right w:val="none" w:sz="0" w:space="0" w:color="auto"/>
      </w:divBdr>
    </w:div>
    <w:div w:id="482046792">
      <w:bodyDiv w:val="1"/>
      <w:marLeft w:val="0"/>
      <w:marRight w:val="0"/>
      <w:marTop w:val="0"/>
      <w:marBottom w:val="0"/>
      <w:divBdr>
        <w:top w:val="none" w:sz="0" w:space="0" w:color="auto"/>
        <w:left w:val="none" w:sz="0" w:space="0" w:color="auto"/>
        <w:bottom w:val="none" w:sz="0" w:space="0" w:color="auto"/>
        <w:right w:val="none" w:sz="0" w:space="0" w:color="auto"/>
      </w:divBdr>
    </w:div>
    <w:div w:id="570241471">
      <w:bodyDiv w:val="1"/>
      <w:marLeft w:val="0"/>
      <w:marRight w:val="0"/>
      <w:marTop w:val="0"/>
      <w:marBottom w:val="0"/>
      <w:divBdr>
        <w:top w:val="none" w:sz="0" w:space="0" w:color="auto"/>
        <w:left w:val="none" w:sz="0" w:space="0" w:color="auto"/>
        <w:bottom w:val="none" w:sz="0" w:space="0" w:color="auto"/>
        <w:right w:val="none" w:sz="0" w:space="0" w:color="auto"/>
      </w:divBdr>
    </w:div>
    <w:div w:id="837115170">
      <w:bodyDiv w:val="1"/>
      <w:marLeft w:val="0"/>
      <w:marRight w:val="0"/>
      <w:marTop w:val="0"/>
      <w:marBottom w:val="0"/>
      <w:divBdr>
        <w:top w:val="none" w:sz="0" w:space="0" w:color="auto"/>
        <w:left w:val="none" w:sz="0" w:space="0" w:color="auto"/>
        <w:bottom w:val="none" w:sz="0" w:space="0" w:color="auto"/>
        <w:right w:val="none" w:sz="0" w:space="0" w:color="auto"/>
      </w:divBdr>
    </w:div>
    <w:div w:id="978651307">
      <w:bodyDiv w:val="1"/>
      <w:marLeft w:val="0"/>
      <w:marRight w:val="0"/>
      <w:marTop w:val="0"/>
      <w:marBottom w:val="0"/>
      <w:divBdr>
        <w:top w:val="none" w:sz="0" w:space="0" w:color="auto"/>
        <w:left w:val="none" w:sz="0" w:space="0" w:color="auto"/>
        <w:bottom w:val="none" w:sz="0" w:space="0" w:color="auto"/>
        <w:right w:val="none" w:sz="0" w:space="0" w:color="auto"/>
      </w:divBdr>
    </w:div>
    <w:div w:id="1090585209">
      <w:bodyDiv w:val="1"/>
      <w:marLeft w:val="0"/>
      <w:marRight w:val="0"/>
      <w:marTop w:val="0"/>
      <w:marBottom w:val="0"/>
      <w:divBdr>
        <w:top w:val="none" w:sz="0" w:space="0" w:color="auto"/>
        <w:left w:val="none" w:sz="0" w:space="0" w:color="auto"/>
        <w:bottom w:val="none" w:sz="0" w:space="0" w:color="auto"/>
        <w:right w:val="none" w:sz="0" w:space="0" w:color="auto"/>
      </w:divBdr>
    </w:div>
    <w:div w:id="1112556547">
      <w:bodyDiv w:val="1"/>
      <w:marLeft w:val="0"/>
      <w:marRight w:val="0"/>
      <w:marTop w:val="0"/>
      <w:marBottom w:val="0"/>
      <w:divBdr>
        <w:top w:val="none" w:sz="0" w:space="0" w:color="auto"/>
        <w:left w:val="none" w:sz="0" w:space="0" w:color="auto"/>
        <w:bottom w:val="none" w:sz="0" w:space="0" w:color="auto"/>
        <w:right w:val="none" w:sz="0" w:space="0" w:color="auto"/>
      </w:divBdr>
    </w:div>
    <w:div w:id="1116752849">
      <w:bodyDiv w:val="1"/>
      <w:marLeft w:val="0"/>
      <w:marRight w:val="0"/>
      <w:marTop w:val="0"/>
      <w:marBottom w:val="0"/>
      <w:divBdr>
        <w:top w:val="none" w:sz="0" w:space="0" w:color="auto"/>
        <w:left w:val="none" w:sz="0" w:space="0" w:color="auto"/>
        <w:bottom w:val="none" w:sz="0" w:space="0" w:color="auto"/>
        <w:right w:val="none" w:sz="0" w:space="0" w:color="auto"/>
      </w:divBdr>
    </w:div>
    <w:div w:id="1167282097">
      <w:bodyDiv w:val="1"/>
      <w:marLeft w:val="0"/>
      <w:marRight w:val="0"/>
      <w:marTop w:val="0"/>
      <w:marBottom w:val="0"/>
      <w:divBdr>
        <w:top w:val="none" w:sz="0" w:space="0" w:color="auto"/>
        <w:left w:val="none" w:sz="0" w:space="0" w:color="auto"/>
        <w:bottom w:val="none" w:sz="0" w:space="0" w:color="auto"/>
        <w:right w:val="none" w:sz="0" w:space="0" w:color="auto"/>
      </w:divBdr>
    </w:div>
    <w:div w:id="1271935523">
      <w:bodyDiv w:val="1"/>
      <w:marLeft w:val="0"/>
      <w:marRight w:val="0"/>
      <w:marTop w:val="0"/>
      <w:marBottom w:val="0"/>
      <w:divBdr>
        <w:top w:val="none" w:sz="0" w:space="0" w:color="auto"/>
        <w:left w:val="none" w:sz="0" w:space="0" w:color="auto"/>
        <w:bottom w:val="none" w:sz="0" w:space="0" w:color="auto"/>
        <w:right w:val="none" w:sz="0" w:space="0" w:color="auto"/>
      </w:divBdr>
    </w:div>
    <w:div w:id="1347902803">
      <w:bodyDiv w:val="1"/>
      <w:marLeft w:val="0"/>
      <w:marRight w:val="0"/>
      <w:marTop w:val="0"/>
      <w:marBottom w:val="0"/>
      <w:divBdr>
        <w:top w:val="none" w:sz="0" w:space="0" w:color="auto"/>
        <w:left w:val="none" w:sz="0" w:space="0" w:color="auto"/>
        <w:bottom w:val="none" w:sz="0" w:space="0" w:color="auto"/>
        <w:right w:val="none" w:sz="0" w:space="0" w:color="auto"/>
      </w:divBdr>
    </w:div>
    <w:div w:id="1418164765">
      <w:bodyDiv w:val="1"/>
      <w:marLeft w:val="0"/>
      <w:marRight w:val="0"/>
      <w:marTop w:val="0"/>
      <w:marBottom w:val="0"/>
      <w:divBdr>
        <w:top w:val="none" w:sz="0" w:space="0" w:color="auto"/>
        <w:left w:val="none" w:sz="0" w:space="0" w:color="auto"/>
        <w:bottom w:val="none" w:sz="0" w:space="0" w:color="auto"/>
        <w:right w:val="none" w:sz="0" w:space="0" w:color="auto"/>
      </w:divBdr>
    </w:div>
    <w:div w:id="1436318282">
      <w:bodyDiv w:val="1"/>
      <w:marLeft w:val="0"/>
      <w:marRight w:val="0"/>
      <w:marTop w:val="0"/>
      <w:marBottom w:val="0"/>
      <w:divBdr>
        <w:top w:val="none" w:sz="0" w:space="0" w:color="auto"/>
        <w:left w:val="none" w:sz="0" w:space="0" w:color="auto"/>
        <w:bottom w:val="none" w:sz="0" w:space="0" w:color="auto"/>
        <w:right w:val="none" w:sz="0" w:space="0" w:color="auto"/>
      </w:divBdr>
    </w:div>
    <w:div w:id="1540430095">
      <w:bodyDiv w:val="1"/>
      <w:marLeft w:val="0"/>
      <w:marRight w:val="0"/>
      <w:marTop w:val="0"/>
      <w:marBottom w:val="0"/>
      <w:divBdr>
        <w:top w:val="none" w:sz="0" w:space="0" w:color="auto"/>
        <w:left w:val="none" w:sz="0" w:space="0" w:color="auto"/>
        <w:bottom w:val="none" w:sz="0" w:space="0" w:color="auto"/>
        <w:right w:val="none" w:sz="0" w:space="0" w:color="auto"/>
      </w:divBdr>
    </w:div>
    <w:div w:id="1739129869">
      <w:bodyDiv w:val="1"/>
      <w:marLeft w:val="0"/>
      <w:marRight w:val="0"/>
      <w:marTop w:val="0"/>
      <w:marBottom w:val="0"/>
      <w:divBdr>
        <w:top w:val="none" w:sz="0" w:space="0" w:color="auto"/>
        <w:left w:val="none" w:sz="0" w:space="0" w:color="auto"/>
        <w:bottom w:val="none" w:sz="0" w:space="0" w:color="auto"/>
        <w:right w:val="none" w:sz="0" w:space="0" w:color="auto"/>
      </w:divBdr>
    </w:div>
    <w:div w:id="189361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7F9DD-5268-450D-B132-0D12DD2AF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8165</Words>
  <Characters>46547</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SỞ TÀI NGUYÊN VÀ MÔI TRƯỜNG</vt:lpstr>
    </vt:vector>
  </TitlesOfParts>
  <Company>HOME</Company>
  <LinksUpToDate>false</LinksUpToDate>
  <CharactersWithSpaces>54603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TÀI NGUYÊN VÀ MÔI TRƯỜNG</dc:title>
  <dc:creator>Minh Hoa</dc:creator>
  <cp:lastModifiedBy>Admin</cp:lastModifiedBy>
  <cp:revision>2</cp:revision>
  <cp:lastPrinted>2023-11-15T01:53:00Z</cp:lastPrinted>
  <dcterms:created xsi:type="dcterms:W3CDTF">2025-11-02T08:54:00Z</dcterms:created>
  <dcterms:modified xsi:type="dcterms:W3CDTF">2025-11-02T08:54:00Z</dcterms:modified>
</cp:coreProperties>
</file>