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0AA2" w:rsidRPr="00CA02B8" w:rsidRDefault="00700AA2" w:rsidP="00700AA2">
      <w:pPr>
        <w:spacing w:line="276" w:lineRule="auto"/>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QUY CHẾ</w:t>
      </w:r>
    </w:p>
    <w:p w:rsidR="00700AA2" w:rsidRPr="00CA02B8" w:rsidRDefault="00700AA2" w:rsidP="00700AA2">
      <w:pPr>
        <w:spacing w:line="276" w:lineRule="auto"/>
        <w:jc w:val="center"/>
        <w:rPr>
          <w:rFonts w:ascii="Times New Roman" w:eastAsia="Times New Roman" w:hAnsi="Times New Roman" w:cs="Times New Roman"/>
          <w:sz w:val="28"/>
          <w:szCs w:val="28"/>
        </w:rPr>
      </w:pPr>
    </w:p>
    <w:p w:rsidR="00700AA2" w:rsidRPr="00CA02B8" w:rsidRDefault="00700AA2" w:rsidP="00700AA2">
      <w:pPr>
        <w:spacing w:line="276" w:lineRule="auto"/>
        <w:jc w:val="center"/>
        <w:rPr>
          <w:rFonts w:ascii="Times New Roman" w:eastAsia="Times New Roman" w:hAnsi="Times New Roman" w:cs="Times New Roman"/>
          <w:b/>
          <w:i/>
          <w:sz w:val="28"/>
          <w:szCs w:val="28"/>
        </w:rPr>
      </w:pPr>
      <w:r w:rsidRPr="00CA02B8">
        <w:rPr>
          <w:rFonts w:ascii="Times New Roman" w:eastAsia="Times New Roman" w:hAnsi="Times New Roman" w:cs="Times New Roman"/>
          <w:b/>
          <w:sz w:val="28"/>
          <w:szCs w:val="28"/>
        </w:rPr>
        <w:t xml:space="preserve">Thực hiện chế độ tiền thưởng </w:t>
      </w:r>
      <w:r w:rsidRPr="00CA02B8">
        <w:rPr>
          <w:rFonts w:ascii="Times New Roman" w:eastAsia="Times New Roman" w:hAnsi="Times New Roman" w:cs="Times New Roman"/>
          <w:b/>
          <w:i/>
          <w:sz w:val="28"/>
          <w:szCs w:val="28"/>
        </w:rPr>
        <w:t xml:space="preserve">(theo Nghị định số </w:t>
      </w:r>
      <w:hyperlink r:id="rId5" w:history="1">
        <w:r w:rsidRPr="00CA02B8">
          <w:rPr>
            <w:rFonts w:ascii="Times New Roman" w:eastAsia="Times New Roman" w:hAnsi="Times New Roman" w:cs="Times New Roman"/>
            <w:b/>
            <w:i/>
            <w:sz w:val="28"/>
            <w:szCs w:val="28"/>
          </w:rPr>
          <w:t>73/2024/NĐ-CP)</w:t>
        </w:r>
      </w:hyperlink>
    </w:p>
    <w:p w:rsidR="00700AA2" w:rsidRDefault="00700AA2" w:rsidP="00700AA2">
      <w:pPr>
        <w:spacing w:line="276" w:lineRule="auto"/>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 xml:space="preserve">của trường </w:t>
      </w:r>
      <w:r>
        <w:rPr>
          <w:rFonts w:ascii="Times New Roman" w:eastAsia="Times New Roman" w:hAnsi="Times New Roman" w:cs="Times New Roman"/>
          <w:b/>
          <w:sz w:val="28"/>
          <w:szCs w:val="28"/>
        </w:rPr>
        <w:t>…</w:t>
      </w:r>
    </w:p>
    <w:p w:rsidR="00700AA2" w:rsidRPr="00A514E9" w:rsidRDefault="00700AA2" w:rsidP="00700AA2">
      <w:pPr>
        <w:spacing w:line="276" w:lineRule="auto"/>
        <w:jc w:val="center"/>
        <w:rPr>
          <w:rFonts w:ascii="Times New Roman" w:eastAsia="Times New Roman" w:hAnsi="Times New Roman" w:cs="Times New Roman"/>
          <w:i/>
          <w:sz w:val="28"/>
          <w:szCs w:val="28"/>
        </w:rPr>
      </w:pPr>
      <w:r w:rsidRPr="00CA02B8">
        <w:rPr>
          <w:rFonts w:ascii="Times New Roman" w:eastAsia="Times New Roman" w:hAnsi="Times New Roman" w:cs="Times New Roman"/>
          <w:sz w:val="28"/>
          <w:szCs w:val="28"/>
        </w:rPr>
        <w:t>(</w:t>
      </w:r>
      <w:r w:rsidRPr="00CA02B8">
        <w:rPr>
          <w:rFonts w:ascii="Times New Roman" w:eastAsia="Times New Roman" w:hAnsi="Times New Roman" w:cs="Times New Roman"/>
          <w:i/>
          <w:sz w:val="28"/>
          <w:szCs w:val="28"/>
        </w:rPr>
        <w:t xml:space="preserve">Kèm </w:t>
      </w:r>
      <w:r>
        <w:rPr>
          <w:rFonts w:ascii="Times New Roman" w:eastAsia="Times New Roman" w:hAnsi="Times New Roman" w:cs="Times New Roman"/>
          <w:i/>
          <w:sz w:val="28"/>
          <w:szCs w:val="28"/>
        </w:rPr>
        <w:t>theo Quyết định số:     /QĐ-</w:t>
      </w:r>
      <w:r>
        <w:rPr>
          <w:rFonts w:ascii="Times New Roman" w:eastAsia="Times New Roman" w:hAnsi="Times New Roman" w:cs="Times New Roman"/>
          <w:i/>
          <w:sz w:val="28"/>
          <w:szCs w:val="28"/>
        </w:rPr>
        <w:t>…</w:t>
      </w:r>
      <w:r w:rsidRPr="00CA02B8">
        <w:rPr>
          <w:rFonts w:ascii="Times New Roman" w:eastAsia="Times New Roman" w:hAnsi="Times New Roman" w:cs="Times New Roman"/>
          <w:i/>
          <w:sz w:val="28"/>
          <w:szCs w:val="28"/>
        </w:rPr>
        <w:t xml:space="preserve"> ngày </w:t>
      </w:r>
      <w:r>
        <w:rPr>
          <w:rFonts w:ascii="Times New Roman" w:eastAsia="Times New Roman" w:hAnsi="Times New Roman" w:cs="Times New Roman"/>
          <w:i/>
          <w:sz w:val="28"/>
          <w:szCs w:val="28"/>
        </w:rPr>
        <w:t>…</w:t>
      </w:r>
      <w:r w:rsidRPr="00CA02B8">
        <w:rPr>
          <w:rFonts w:ascii="Times New Roman" w:eastAsia="Times New Roman" w:hAnsi="Times New Roman" w:cs="Times New Roman"/>
          <w:i/>
          <w:sz w:val="28"/>
          <w:szCs w:val="28"/>
        </w:rPr>
        <w:t xml:space="preserve"> tháng 12 năm 202</w:t>
      </w:r>
      <w:r>
        <w:rPr>
          <w:rFonts w:ascii="Times New Roman" w:eastAsia="Times New Roman" w:hAnsi="Times New Roman" w:cs="Times New Roman"/>
          <w:i/>
          <w:sz w:val="28"/>
          <w:szCs w:val="28"/>
        </w:rPr>
        <w:t>5</w:t>
      </w:r>
    </w:p>
    <w:p w:rsidR="00700AA2" w:rsidRPr="00CA02B8" w:rsidRDefault="00700AA2" w:rsidP="00700AA2">
      <w:pPr>
        <w:spacing w:line="276" w:lineRule="auto"/>
        <w:jc w:val="center"/>
        <w:rPr>
          <w:rFonts w:ascii="Times New Roman" w:eastAsia="Times New Roman" w:hAnsi="Times New Roman" w:cs="Times New Roman"/>
          <w:i/>
          <w:sz w:val="28"/>
          <w:szCs w:val="28"/>
        </w:rPr>
      </w:pPr>
      <w:r w:rsidRPr="00CA02B8">
        <w:rPr>
          <w:rFonts w:ascii="Times New Roman" w:eastAsia="Times New Roman" w:hAnsi="Times New Roman" w:cs="Times New Roman"/>
          <w:i/>
          <w:sz w:val="28"/>
          <w:szCs w:val="28"/>
        </w:rPr>
        <w:t xml:space="preserve">của Hiệu trưởng trường </w:t>
      </w:r>
      <w:r>
        <w:rPr>
          <w:rFonts w:ascii="Times New Roman" w:eastAsia="Times New Roman" w:hAnsi="Times New Roman" w:cs="Times New Roman"/>
          <w:i/>
          <w:sz w:val="28"/>
          <w:szCs w:val="28"/>
        </w:rPr>
        <w:t>…</w:t>
      </w:r>
      <w:r w:rsidRPr="00CA02B8">
        <w:rPr>
          <w:rFonts w:ascii="Times New Roman" w:eastAsia="Times New Roman" w:hAnsi="Times New Roman" w:cs="Times New Roman"/>
          <w:i/>
          <w:sz w:val="28"/>
          <w:szCs w:val="28"/>
        </w:rPr>
        <w:t>)</w:t>
      </w:r>
    </w:p>
    <w:p w:rsidR="00700AA2" w:rsidRPr="00CA02B8" w:rsidRDefault="00700AA2" w:rsidP="00700AA2">
      <w:pPr>
        <w:spacing w:line="276" w:lineRule="auto"/>
        <w:jc w:val="both"/>
        <w:rPr>
          <w:rFonts w:ascii="Times New Roman" w:eastAsia="Times New Roman" w:hAnsi="Times New Roman" w:cs="Times New Roman"/>
          <w:sz w:val="28"/>
          <w:szCs w:val="28"/>
        </w:rPr>
      </w:pPr>
    </w:p>
    <w:p w:rsidR="00700AA2" w:rsidRPr="00CA02B8" w:rsidRDefault="00700AA2" w:rsidP="00700AA2">
      <w:pPr>
        <w:spacing w:line="276" w:lineRule="auto"/>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Chương I</w:t>
      </w:r>
    </w:p>
    <w:p w:rsidR="00700AA2" w:rsidRDefault="00700AA2" w:rsidP="00700AA2">
      <w:pPr>
        <w:tabs>
          <w:tab w:val="left" w:pos="851"/>
        </w:tabs>
        <w:spacing w:line="276" w:lineRule="auto"/>
        <w:ind w:firstLine="567"/>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QUY ĐỊNH CHUNG</w:t>
      </w:r>
    </w:p>
    <w:p w:rsidR="00700AA2" w:rsidRPr="00A514E9" w:rsidRDefault="00700AA2" w:rsidP="00700AA2">
      <w:pPr>
        <w:tabs>
          <w:tab w:val="left" w:pos="851"/>
        </w:tabs>
        <w:spacing w:line="276" w:lineRule="auto"/>
        <w:ind w:firstLine="567"/>
        <w:jc w:val="center"/>
        <w:rPr>
          <w:rFonts w:ascii="Times New Roman" w:eastAsia="Times New Roman" w:hAnsi="Times New Roman" w:cs="Times New Roman"/>
          <w:b/>
          <w:sz w:val="28"/>
          <w:szCs w:val="28"/>
        </w:rPr>
      </w:pPr>
    </w:p>
    <w:p w:rsidR="00700AA2" w:rsidRPr="00A514E9"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Điều 1. Phạm vi điều chỉnh</w:t>
      </w: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Quy chế này quy định về phạm vi, đối tượng áp dụng, tiêu chí thưởng, mức tiền thưởng, quy trình, thủ tục, hồ sơ xét thưởng theo thành tích công tác xuất sắc đột xuất (sau đây viết tắt là thưởng đột xuất) và thưởng định kỳ theo kết quả đánh giá, xếp loại mức độ hoàn thành nhiệm vụ hằng năm do Hội đồng thi đua khen thưởng nhà trường đánh giá (sau đây viết tắt là thưởng định kỳ hằng năm) theo Nghị định số 73/2024/NĐ-CP.</w:t>
      </w:r>
    </w:p>
    <w:p w:rsidR="00700AA2" w:rsidRPr="00A514E9"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Điều 2. Đối tượng áp dụng</w:t>
      </w: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 xml:space="preserve">Quy chế này áp dụng đối với viên chức; lao động hợp đồng quy định tại Nghị định số 111/2022/NĐ-CP ngày 30/12/2022 của Chính phủ về hợp đồng đối với một số loại công việc trong cơ quan hành chính và đơn vị sự nghiệp công lập </w:t>
      </w:r>
      <w:r w:rsidRPr="00CA02B8">
        <w:rPr>
          <w:rFonts w:ascii="Times New Roman" w:eastAsia="Times New Roman" w:hAnsi="Times New Roman" w:cs="Times New Roman"/>
          <w:i/>
          <w:sz w:val="28"/>
          <w:szCs w:val="28"/>
        </w:rPr>
        <w:t>(sau đây viết tắt là cá nhân</w:t>
      </w:r>
      <w:r w:rsidRPr="00CA02B8">
        <w:rPr>
          <w:rFonts w:ascii="Times New Roman" w:eastAsia="Times New Roman" w:hAnsi="Times New Roman" w:cs="Times New Roman"/>
          <w:sz w:val="28"/>
          <w:szCs w:val="28"/>
        </w:rPr>
        <w:t>) đang hưởng lương tại trường</w:t>
      </w:r>
      <w:r>
        <w:rPr>
          <w:rFonts w:ascii="Times New Roman" w:eastAsia="Times New Roman" w:hAnsi="Times New Roman" w:cs="Times New Roman"/>
          <w:sz w:val="28"/>
          <w:szCs w:val="28"/>
        </w:rPr>
        <w:t>…</w:t>
      </w:r>
      <w:r w:rsidRPr="00CA02B8">
        <w:rPr>
          <w:rFonts w:ascii="Times New Roman" w:eastAsia="Times New Roman" w:hAnsi="Times New Roman" w:cs="Times New Roman"/>
          <w:sz w:val="28"/>
          <w:szCs w:val="28"/>
        </w:rPr>
        <w:t>.</w:t>
      </w:r>
    </w:p>
    <w:p w:rsidR="00700AA2"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Điều 3. Giải thích từ ngữ</w:t>
      </w:r>
    </w:p>
    <w:p w:rsidR="00700AA2" w:rsidRDefault="00700AA2" w:rsidP="00700AA2">
      <w:pPr>
        <w:tabs>
          <w:tab w:val="left" w:pos="851"/>
        </w:tabs>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1.</w:t>
      </w:r>
      <w:r w:rsidRPr="00D23939">
        <w:rPr>
          <w:rFonts w:ascii="Times New Roman" w:eastAsia="Times New Roman" w:hAnsi="Times New Roman" w:cs="Times New Roman"/>
          <w:sz w:val="28"/>
          <w:szCs w:val="28"/>
        </w:rPr>
        <w:t xml:space="preserve">Các đối tượng trong danh sách trả lương của trường </w:t>
      </w:r>
      <w:r>
        <w:rPr>
          <w:rFonts w:ascii="Times New Roman" w:eastAsia="Times New Roman" w:hAnsi="Times New Roman" w:cs="Times New Roman"/>
          <w:sz w:val="28"/>
          <w:szCs w:val="28"/>
        </w:rPr>
        <w:t xml:space="preserve">… </w:t>
      </w:r>
      <w:r w:rsidRPr="00D23939">
        <w:rPr>
          <w:rFonts w:ascii="Times New Roman" w:eastAsia="Times New Roman" w:hAnsi="Times New Roman" w:cs="Times New Roman"/>
          <w:sz w:val="28"/>
          <w:szCs w:val="28"/>
        </w:rPr>
        <w:t>bao gồm:  viên chức và người làm các công việc theo chế độ hợp đồng lao động quy định tại Nghị định số 111/2022/NĐ-CP ngày 30/12/2022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14/12/2004 của Chính phủ.</w:t>
      </w:r>
    </w:p>
    <w:p w:rsidR="00700AA2" w:rsidRPr="00D23939" w:rsidRDefault="00700AA2" w:rsidP="00700AA2">
      <w:pPr>
        <w:tabs>
          <w:tab w:val="left" w:pos="851"/>
        </w:tabs>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2.</w:t>
      </w:r>
      <w:r w:rsidRPr="00D23939">
        <w:rPr>
          <w:rFonts w:ascii="Times New Roman" w:eastAsia="Times New Roman" w:hAnsi="Times New Roman" w:cs="Times New Roman"/>
          <w:sz w:val="28"/>
          <w:szCs w:val="28"/>
        </w:rPr>
        <w:t xml:space="preserve">Thành tích công tác đột xuất là của cá nhân đạt được ở mức độ hoàn thành xuất sắc nhiệm vụ, công vụ trong và ngoài chương trình, kế hoạch công tác được cấp có thẩm quyền giao. Thành tích được thể hiện bằng sản phẩm, kết quả công việc cụ thể, có phạm vi ảnh hưởng thuộc lĩnh vực quản lý của trường </w:t>
      </w:r>
      <w:r>
        <w:rPr>
          <w:rFonts w:ascii="Times New Roman" w:eastAsia="Times New Roman" w:hAnsi="Times New Roman" w:cs="Times New Roman"/>
          <w:sz w:val="28"/>
          <w:szCs w:val="28"/>
        </w:rPr>
        <w:t xml:space="preserve">… </w:t>
      </w:r>
      <w:r w:rsidRPr="00D23939">
        <w:rPr>
          <w:rFonts w:ascii="Times New Roman" w:eastAsia="Times New Roman" w:hAnsi="Times New Roman" w:cs="Times New Roman"/>
          <w:sz w:val="28"/>
          <w:szCs w:val="28"/>
        </w:rPr>
        <w:t>hoặc cấp có thẩm quyền ghi nhận.</w:t>
      </w:r>
    </w:p>
    <w:p w:rsidR="00700AA2" w:rsidRPr="00262F73" w:rsidRDefault="00700AA2" w:rsidP="00700AA2">
      <w:pPr>
        <w:spacing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262F73">
        <w:rPr>
          <w:rFonts w:ascii="Times New Roman" w:eastAsia="Times New Roman" w:hAnsi="Times New Roman" w:cs="Times New Roman"/>
          <w:sz w:val="28"/>
          <w:szCs w:val="28"/>
        </w:rPr>
        <w:t xml:space="preserve">Các hình thức khen thưởng: </w:t>
      </w:r>
    </w:p>
    <w:p w:rsidR="00700AA2" w:rsidRPr="00881B38" w:rsidRDefault="00700AA2" w:rsidP="00700AA2">
      <w:pPr>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lastRenderedPageBreak/>
        <w:t xml:space="preserve">Thưởng đột xuất cho cá nhân có thành tích công tác đột xuất quy định tại </w:t>
      </w:r>
      <w:r w:rsidRPr="00881B38">
        <w:rPr>
          <w:rFonts w:ascii="Times New Roman" w:eastAsia="Times New Roman" w:hAnsi="Times New Roman" w:cs="Times New Roman"/>
          <w:iCs/>
          <w:sz w:val="28"/>
          <w:szCs w:val="28"/>
        </w:rPr>
        <w:t>khoản 2 Điều 3</w:t>
      </w:r>
      <w:r w:rsidRPr="00881B38">
        <w:rPr>
          <w:rFonts w:ascii="Times New Roman" w:eastAsia="Times New Roman" w:hAnsi="Times New Roman" w:cs="Times New Roman"/>
          <w:sz w:val="28"/>
          <w:szCs w:val="28"/>
        </w:rPr>
        <w:t xml:space="preserve"> Quy chế này.</w:t>
      </w:r>
    </w:p>
    <w:p w:rsidR="00700AA2" w:rsidRPr="00262F73" w:rsidRDefault="00700AA2" w:rsidP="00700AA2">
      <w:pPr>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Thưởng định kỳ hằng năm cho cá nhân theo kết quả đánh giá, xếp loại chất lượng viên chức, người lao động được cấp có thẩm quyền phê duyệt.</w:t>
      </w:r>
    </w:p>
    <w:p w:rsidR="00700AA2" w:rsidRPr="00A514E9"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Điều 4. Nguyên tắc xét thưởng</w:t>
      </w:r>
    </w:p>
    <w:p w:rsidR="00700AA2" w:rsidRPr="00A514E9" w:rsidRDefault="00700AA2" w:rsidP="00700AA2">
      <w:pPr>
        <w:numPr>
          <w:ilvl w:val="0"/>
          <w:numId w:val="1"/>
        </w:numPr>
        <w:tabs>
          <w:tab w:val="left" w:pos="851"/>
          <w:tab w:val="left" w:pos="1200"/>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Bảo đảm chính xác, công khai, minh bạch, công bằng, kịp thời.</w:t>
      </w:r>
    </w:p>
    <w:p w:rsidR="00700AA2" w:rsidRPr="00A514E9" w:rsidRDefault="00700AA2" w:rsidP="00700AA2">
      <w:pPr>
        <w:numPr>
          <w:ilvl w:val="1"/>
          <w:numId w:val="1"/>
        </w:numPr>
        <w:tabs>
          <w:tab w:val="left" w:pos="851"/>
          <w:tab w:val="left" w:pos="1225"/>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Đối với các nhiệm vụ trong chương trình, kế hoạch công tác được cấp có thẩm quyền giao, chỉ xem xét thưởng cho cá nhân có thành tích thực sự tiêu biểu, xuất sắc, có hiệu quả, có phạm vi ảnh hưởng và tác động tích cực đến kết quả thực hiện nhiệm vụ được giao.</w:t>
      </w:r>
    </w:p>
    <w:p w:rsidR="00700AA2" w:rsidRPr="00A514E9" w:rsidRDefault="00700AA2" w:rsidP="00700AA2">
      <w:pPr>
        <w:numPr>
          <w:ilvl w:val="1"/>
          <w:numId w:val="1"/>
        </w:numPr>
        <w:tabs>
          <w:tab w:val="left" w:pos="851"/>
          <w:tab w:val="left" w:pos="1225"/>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Mỗi thành tích công tác xuất sắc đột xuất chỉ đề nghị thưởng một lần ở một mức thưởng tương ứng với thành tích cá nhân đạt được.</w:t>
      </w:r>
    </w:p>
    <w:p w:rsidR="00700AA2" w:rsidRPr="00A514E9" w:rsidRDefault="00700AA2" w:rsidP="00700AA2">
      <w:pPr>
        <w:numPr>
          <w:ilvl w:val="1"/>
          <w:numId w:val="1"/>
        </w:numPr>
        <w:tabs>
          <w:tab w:val="left" w:pos="851"/>
          <w:tab w:val="left" w:pos="1225"/>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 xml:space="preserve">Thưởng định kỳ hằng năm áp dụng đối với cá nhân có kết quả đánh giá, xếp loại </w:t>
      </w:r>
      <w:r>
        <w:rPr>
          <w:rFonts w:ascii="Times New Roman" w:eastAsia="Times New Roman" w:hAnsi="Times New Roman" w:cs="Times New Roman"/>
          <w:sz w:val="28"/>
          <w:szCs w:val="28"/>
        </w:rPr>
        <w:t>chất lượng từ mức hoàn thành</w:t>
      </w:r>
      <w:r w:rsidRPr="00CA02B8">
        <w:rPr>
          <w:rFonts w:ascii="Times New Roman" w:eastAsia="Times New Roman" w:hAnsi="Times New Roman" w:cs="Times New Roman"/>
          <w:sz w:val="28"/>
          <w:szCs w:val="28"/>
        </w:rPr>
        <w:t xml:space="preserve"> nhiệm vụ trở lên.</w:t>
      </w:r>
    </w:p>
    <w:p w:rsidR="00700AA2" w:rsidRPr="00A514E9" w:rsidRDefault="00700AA2" w:rsidP="00700AA2">
      <w:pPr>
        <w:numPr>
          <w:ilvl w:val="0"/>
          <w:numId w:val="2"/>
        </w:numPr>
        <w:tabs>
          <w:tab w:val="left" w:pos="851"/>
          <w:tab w:val="left" w:pos="1203"/>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Hiệu trưởng quyết định thưởng ngay sau khi cá nhân lập được thành tích công tác xuất sắc đột xuất, có đầy đủ hồ sơ đề nghị xét thưởng theo quy định tại Quy chế này.</w:t>
      </w: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Điều 5. Quy định chung</w:t>
      </w:r>
    </w:p>
    <w:p w:rsidR="00700AA2" w:rsidRPr="00CA02B8" w:rsidRDefault="00700AA2" w:rsidP="00700AA2">
      <w:pPr>
        <w:numPr>
          <w:ilvl w:val="0"/>
          <w:numId w:val="3"/>
        </w:numPr>
        <w:tabs>
          <w:tab w:val="left" w:pos="851"/>
          <w:tab w:val="left" w:pos="1203"/>
        </w:tabs>
        <w:spacing w:line="276" w:lineRule="auto"/>
        <w:ind w:firstLine="567"/>
        <w:jc w:val="both"/>
        <w:rPr>
          <w:rFonts w:ascii="Times New Roman" w:eastAsia="Times New Roman" w:hAnsi="Times New Roman" w:cs="Times New Roman"/>
          <w:sz w:val="28"/>
          <w:szCs w:val="28"/>
        </w:rPr>
      </w:pPr>
      <w:bookmarkStart w:id="0" w:name="page4"/>
      <w:bookmarkEnd w:id="0"/>
      <w:r w:rsidRPr="00CA02B8">
        <w:rPr>
          <w:rFonts w:ascii="Times New Roman" w:eastAsia="Times New Roman" w:hAnsi="Times New Roman" w:cs="Times New Roman"/>
          <w:sz w:val="28"/>
          <w:szCs w:val="28"/>
        </w:rPr>
        <w:t xml:space="preserve">Dành tối đa </w:t>
      </w:r>
      <w:r w:rsidRPr="00700AA2">
        <w:rPr>
          <w:rFonts w:ascii="Times New Roman" w:eastAsia="Times New Roman" w:hAnsi="Times New Roman" w:cs="Times New Roman"/>
          <w:color w:val="FF0000"/>
          <w:sz w:val="28"/>
          <w:szCs w:val="28"/>
        </w:rPr>
        <w:t>20</w:t>
      </w:r>
      <w:r w:rsidRPr="00700AA2">
        <w:rPr>
          <w:rFonts w:ascii="Times New Roman" w:eastAsia="Times New Roman" w:hAnsi="Times New Roman" w:cs="Times New Roman"/>
          <w:color w:val="FF0000"/>
          <w:sz w:val="28"/>
          <w:szCs w:val="28"/>
        </w:rPr>
        <w:t>%</w:t>
      </w:r>
      <w:r w:rsidRPr="00CA02B8">
        <w:rPr>
          <w:rFonts w:ascii="Times New Roman" w:eastAsia="Times New Roman" w:hAnsi="Times New Roman" w:cs="Times New Roman"/>
          <w:sz w:val="28"/>
          <w:szCs w:val="28"/>
        </w:rPr>
        <w:t xml:space="preserve"> Quỹ tiền thưởng hằng năm để chi thưởng đột xuất; </w:t>
      </w:r>
      <w:r w:rsidRPr="00700AA2">
        <w:rPr>
          <w:rFonts w:ascii="Times New Roman" w:eastAsia="Times New Roman" w:hAnsi="Times New Roman" w:cs="Times New Roman"/>
          <w:color w:val="FF0000"/>
          <w:sz w:val="28"/>
          <w:szCs w:val="28"/>
        </w:rPr>
        <w:t>80%</w:t>
      </w:r>
      <w:r w:rsidRPr="00CA02B8">
        <w:rPr>
          <w:rFonts w:ascii="Times New Roman" w:eastAsia="Times New Roman" w:hAnsi="Times New Roman" w:cs="Times New Roman"/>
          <w:sz w:val="28"/>
          <w:szCs w:val="28"/>
        </w:rPr>
        <w:t xml:space="preserve"> phần còn lại sử dụng để chi thưởng định kỳ hằng năm cho cá nhân trong danh sách trả lương của nhà trường. Trường hợp đến hết năm mà không có cá nhân được thưởng đột xuất hoặc Quỹ tiền thưởng đột xuất chi không hết thì trả về cho quỹ khen thưởng định kỳ vào cuối năm và chi cho cá nhân trong danh sách trả lương của trường. Riêng Quỹ tiền thưởng của năm 202</w:t>
      </w:r>
      <w:r>
        <w:rPr>
          <w:rFonts w:ascii="Times New Roman" w:eastAsia="Times New Roman" w:hAnsi="Times New Roman" w:cs="Times New Roman"/>
          <w:sz w:val="28"/>
          <w:szCs w:val="28"/>
        </w:rPr>
        <w:t>5</w:t>
      </w:r>
      <w:r w:rsidRPr="00CA02B8">
        <w:rPr>
          <w:rFonts w:ascii="Times New Roman" w:eastAsia="Times New Roman" w:hAnsi="Times New Roman" w:cs="Times New Roman"/>
          <w:sz w:val="28"/>
          <w:szCs w:val="28"/>
        </w:rPr>
        <w:t xml:space="preserve"> được tính 6 tháng cuối năm.</w:t>
      </w:r>
    </w:p>
    <w:p w:rsidR="00700AA2" w:rsidRPr="00A514E9" w:rsidRDefault="00700AA2" w:rsidP="00700AA2">
      <w:pPr>
        <w:numPr>
          <w:ilvl w:val="0"/>
          <w:numId w:val="3"/>
        </w:numPr>
        <w:tabs>
          <w:tab w:val="left" w:pos="851"/>
          <w:tab w:val="left" w:pos="1203"/>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Chỉ chi thưởng cho cá nhân đượ</w:t>
      </w:r>
      <w:r>
        <w:rPr>
          <w:rFonts w:ascii="Times New Roman" w:eastAsia="Times New Roman" w:hAnsi="Times New Roman" w:cs="Times New Roman"/>
          <w:sz w:val="28"/>
          <w:szCs w:val="28"/>
        </w:rPr>
        <w:t>c đánh giá từ mức hoàn thành</w:t>
      </w:r>
      <w:r w:rsidRPr="00CA02B8">
        <w:rPr>
          <w:rFonts w:ascii="Times New Roman" w:eastAsia="Times New Roman" w:hAnsi="Times New Roman" w:cs="Times New Roman"/>
          <w:sz w:val="28"/>
          <w:szCs w:val="28"/>
        </w:rPr>
        <w:t xml:space="preserve"> nhiệm vụ trở lên. Không chi thưởng cho cá nhân đư</w:t>
      </w:r>
      <w:r>
        <w:rPr>
          <w:rFonts w:ascii="Times New Roman" w:eastAsia="Times New Roman" w:hAnsi="Times New Roman" w:cs="Times New Roman"/>
          <w:sz w:val="28"/>
          <w:szCs w:val="28"/>
        </w:rPr>
        <w:t>ợc đánh giá</w:t>
      </w:r>
      <w:r w:rsidRPr="00CA02B8">
        <w:rPr>
          <w:rFonts w:ascii="Times New Roman" w:eastAsia="Times New Roman" w:hAnsi="Times New Roman" w:cs="Times New Roman"/>
          <w:sz w:val="28"/>
          <w:szCs w:val="28"/>
        </w:rPr>
        <w:t xml:space="preserve"> không hoàn thành nhiệm vụ, hoặc cá nhân vi phạm nội quy, quy chế cơ quan.</w:t>
      </w:r>
    </w:p>
    <w:p w:rsidR="00700AA2" w:rsidRPr="00A514E9" w:rsidRDefault="00700AA2" w:rsidP="00700AA2">
      <w:pPr>
        <w:numPr>
          <w:ilvl w:val="0"/>
          <w:numId w:val="3"/>
        </w:numPr>
        <w:tabs>
          <w:tab w:val="left" w:pos="851"/>
          <w:tab w:val="left" w:pos="1198"/>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Chưa xét thưởng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rsidR="00700AA2"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Trường hợp cá nhân bị kỷ luật, sau khi chấp hành xong thời gian kỷ luật, cá nhân lập được thành tích công tác xuất sắc đột xuất, thì được xét thưởng đột xuất theo quy định tại Quy chế này.</w:t>
      </w:r>
    </w:p>
    <w:p w:rsidR="00700AA2"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Pr="00D13BB9">
        <w:rPr>
          <w:rFonts w:ascii="Times New Roman" w:eastAsia="Times New Roman" w:hAnsi="Times New Roman" w:cs="Times New Roman"/>
          <w:sz w:val="28"/>
          <w:szCs w:val="28"/>
        </w:rPr>
        <w:t>Hồ sơ đề nghị thưởng đột xuất, thưởng định kỳ hằng năm bảo đảm đúng thời hạn, thành phần, nội dung theo quy định. Hội đồng Thi đua – Khen thưởng chịu trách nhiệm về tính chính xác trong quá trình đánh giá thi đua đối với cá nhân.</w:t>
      </w:r>
    </w:p>
    <w:p w:rsidR="00700AA2"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Điều 6. Quỹ tiền thưởng hằng năm</w:t>
      </w:r>
    </w:p>
    <w:p w:rsidR="00700AA2" w:rsidRPr="00262F73" w:rsidRDefault="00700AA2" w:rsidP="00700AA2">
      <w:pPr>
        <w:numPr>
          <w:ilvl w:val="0"/>
          <w:numId w:val="4"/>
        </w:numPr>
        <w:tabs>
          <w:tab w:val="left" w:pos="851"/>
          <w:tab w:val="left" w:pos="1203"/>
        </w:tabs>
        <w:spacing w:line="276" w:lineRule="auto"/>
        <w:ind w:firstLine="567"/>
        <w:jc w:val="both"/>
        <w:rPr>
          <w:rFonts w:ascii="Times New Roman" w:eastAsia="Times New Roman" w:hAnsi="Times New Roman" w:cs="Times New Roman"/>
          <w:sz w:val="28"/>
          <w:szCs w:val="28"/>
        </w:rPr>
      </w:pPr>
      <w:bookmarkStart w:id="1" w:name="_Hlk185368329"/>
      <w:r w:rsidRPr="00262F73">
        <w:rPr>
          <w:rFonts w:ascii="Times New Roman" w:eastAsia="Times New Roman" w:hAnsi="Times New Roman" w:cs="Times New Roman"/>
          <w:sz w:val="28"/>
          <w:szCs w:val="28"/>
        </w:rPr>
        <w:t>Thực hiện theo khoản 4, điều 4- Nghị định số 73/2024/NĐ-CP ngày 30 tháng 6 năm 2024.</w:t>
      </w:r>
    </w:p>
    <w:bookmarkEnd w:id="1"/>
    <w:p w:rsidR="00700AA2" w:rsidRDefault="00700AA2" w:rsidP="00700AA2">
      <w:pPr>
        <w:numPr>
          <w:ilvl w:val="0"/>
          <w:numId w:val="4"/>
        </w:numPr>
        <w:tabs>
          <w:tab w:val="left" w:pos="851"/>
          <w:tab w:val="left" w:pos="1203"/>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xml:space="preserve">Nguồn kinh phí cho tiền thưởng: </w:t>
      </w:r>
    </w:p>
    <w:p w:rsidR="00700AA2" w:rsidRPr="004F70A9" w:rsidRDefault="00700AA2" w:rsidP="00700AA2">
      <w:pPr>
        <w:tabs>
          <w:tab w:val="left" w:pos="851"/>
          <w:tab w:val="left" w:pos="1203"/>
        </w:tabs>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w:t>
      </w:r>
      <w:r w:rsidRPr="004F70A9">
        <w:rPr>
          <w:rFonts w:ascii="Times New Roman" w:eastAsia="Times New Roman" w:hAnsi="Times New Roman" w:cs="Times New Roman"/>
          <w:sz w:val="28"/>
          <w:szCs w:val="28"/>
        </w:rPr>
        <w:t>Chi khen thưởng cho viên chức : Khoản 2, khoản 3-điều 5- Nghị định số 73/2024/NĐ-CP ngày 30 tháng 6 năm 2024 (nguồn 18).</w:t>
      </w:r>
    </w:p>
    <w:p w:rsidR="00700AA2" w:rsidRPr="004F70A9" w:rsidRDefault="00700AA2" w:rsidP="00700AA2">
      <w:pPr>
        <w:tabs>
          <w:tab w:val="left" w:pos="851"/>
          <w:tab w:val="left" w:pos="1203"/>
        </w:tabs>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Pr="004F70A9">
        <w:rPr>
          <w:rFonts w:ascii="Times New Roman" w:eastAsia="Times New Roman" w:hAnsi="Times New Roman" w:cs="Times New Roman"/>
          <w:sz w:val="28"/>
          <w:szCs w:val="28"/>
        </w:rPr>
        <w:t>Chi khen thưởng cho người làm các công việc theo chế độ hợp đồng lao động quy định tại Nghị định số 111/2022/NĐ-CP ngày 30/12/2022 của Chính phủ: Chi từ nguồn kinh phí hoạt động nhà trường (nguồn 13).</w:t>
      </w:r>
    </w:p>
    <w:p w:rsidR="00700AA2" w:rsidRPr="003B0660" w:rsidRDefault="00700AA2" w:rsidP="00700AA2">
      <w:pPr>
        <w:numPr>
          <w:ilvl w:val="0"/>
          <w:numId w:val="5"/>
        </w:numPr>
        <w:tabs>
          <w:tab w:val="left" w:pos="851"/>
          <w:tab w:val="left" w:pos="1230"/>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Thời gian thực hiện: Đến hết ngày 31 tháng 01 của năm sau liền kề, nếu không sử dụng hết quỹ tiền thưởng của năm thì không được chuyển nguồn vào quỹ tiền thưởng của năm sau.</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sz w:val="28"/>
          <w:szCs w:val="28"/>
        </w:rPr>
      </w:pPr>
    </w:p>
    <w:p w:rsidR="00700AA2" w:rsidRPr="00CA02B8" w:rsidRDefault="00700AA2" w:rsidP="00700AA2">
      <w:pPr>
        <w:tabs>
          <w:tab w:val="left" w:pos="851"/>
        </w:tabs>
        <w:spacing w:line="276" w:lineRule="auto"/>
        <w:ind w:firstLine="567"/>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Chương II</w:t>
      </w:r>
    </w:p>
    <w:p w:rsidR="00700AA2" w:rsidRPr="00CA02B8" w:rsidRDefault="00700AA2" w:rsidP="00700AA2">
      <w:pPr>
        <w:tabs>
          <w:tab w:val="left" w:pos="851"/>
        </w:tabs>
        <w:spacing w:line="276" w:lineRule="auto"/>
        <w:ind w:firstLine="567"/>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QUY ĐỊNH CỤ THỂ</w:t>
      </w: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b/>
          <w:sz w:val="28"/>
          <w:szCs w:val="28"/>
        </w:rPr>
        <w:t xml:space="preserve">Điều 7: Tiêu chí chung: </w:t>
      </w:r>
      <w:r w:rsidRPr="00CA02B8">
        <w:rPr>
          <w:rFonts w:ascii="Times New Roman" w:eastAsia="Times New Roman" w:hAnsi="Times New Roman" w:cs="Times New Roman"/>
          <w:sz w:val="28"/>
          <w:szCs w:val="28"/>
        </w:rPr>
        <w:t xml:space="preserve">Tiêu chí xét thưởng đột xuất và thưởng hàng năm cho cá nhân thuộc đối tượng quy định tại Điều 2 Quy chế này đồng thời đảm bảo các tiêu chí chung </w:t>
      </w:r>
      <w:r w:rsidRPr="00CA02B8">
        <w:rPr>
          <w:rFonts w:ascii="Times New Roman" w:hAnsi="Times New Roman" w:cs="Times New Roman"/>
          <w:sz w:val="28"/>
          <w:szCs w:val="28"/>
        </w:rPr>
        <w:t xml:space="preserve">quy định </w:t>
      </w:r>
      <w:r w:rsidRPr="00AE1553">
        <w:rPr>
          <w:rFonts w:ascii="Times New Roman" w:hAnsi="Times New Roman" w:cs="Times New Roman"/>
          <w:sz w:val="28"/>
          <w:szCs w:val="28"/>
        </w:rPr>
        <w:t>tại Nghị định</w:t>
      </w:r>
      <w:r w:rsidRPr="00CA02B8">
        <w:rPr>
          <w:rFonts w:ascii="Times New Roman" w:hAnsi="Times New Roman" w:cs="Times New Roman"/>
          <w:sz w:val="28"/>
          <w:szCs w:val="28"/>
        </w:rPr>
        <w:t xml:space="preserve"> số 48/2020/NĐ-CP ngày 17/7/2023 </w:t>
      </w:r>
      <w:r w:rsidRPr="00CA02B8">
        <w:rPr>
          <w:rFonts w:ascii="Times New Roman" w:hAnsi="Times New Roman" w:cs="Times New Roman"/>
          <w:color w:val="333333"/>
          <w:sz w:val="28"/>
          <w:szCs w:val="28"/>
        </w:rPr>
        <w:t xml:space="preserve">sửa đổi, bổ sung một số điều của </w:t>
      </w:r>
      <w:r w:rsidRPr="00CA02B8">
        <w:rPr>
          <w:rFonts w:ascii="Times New Roman" w:hAnsi="Times New Roman" w:cs="Times New Roman"/>
          <w:sz w:val="28"/>
          <w:szCs w:val="28"/>
        </w:rPr>
        <w:t xml:space="preserve">Nghị định số 90/2020/NĐ-CP ngày 13/8/2020 của Chính phủ quy định về đánh giá xếp loại chất lượng cán bộ, công chức, viên chức. </w:t>
      </w:r>
      <w:r w:rsidRPr="00CA02B8">
        <w:rPr>
          <w:rFonts w:ascii="Times New Roman" w:eastAsia="Times New Roman" w:hAnsi="Times New Roman" w:cs="Times New Roman"/>
          <w:sz w:val="28"/>
          <w:szCs w:val="28"/>
        </w:rPr>
        <w:t xml:space="preserve"> </w:t>
      </w:r>
    </w:p>
    <w:p w:rsidR="00700AA2"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Điều 8: Tiêu chí xét thưởng và mức tiền thưởng đột xuất</w:t>
      </w:r>
    </w:p>
    <w:p w:rsidR="00700AA2" w:rsidRPr="00262F73" w:rsidRDefault="00700AA2" w:rsidP="00700AA2">
      <w:pPr>
        <w:numPr>
          <w:ilvl w:val="0"/>
          <w:numId w:val="6"/>
        </w:numPr>
        <w:tabs>
          <w:tab w:val="left" w:pos="851"/>
          <w:tab w:val="left" w:pos="1120"/>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Tiêu chí xét thưởng</w:t>
      </w:r>
    </w:p>
    <w:p w:rsidR="00700AA2"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xml:space="preserve">Thưởng đột xuất cho cá nhân thuộc đối tượng quy định tại Điều 2 Quy chế này nếu đồng thời lập được thành tích công tác xuất sắc đột xuất, có phạm vi ảnh hưởng, có hiệu quả và tác động tích cực ở một trong các lĩnh vực chuyên môn thuộc thẩm quyền quản lý của Trường </w:t>
      </w:r>
      <w:r>
        <w:rPr>
          <w:rFonts w:ascii="Times New Roman" w:eastAsia="Times New Roman" w:hAnsi="Times New Roman" w:cs="Times New Roman"/>
          <w:sz w:val="28"/>
          <w:szCs w:val="28"/>
        </w:rPr>
        <w:t xml:space="preserve">… </w:t>
      </w:r>
      <w:r w:rsidRPr="00262F73">
        <w:rPr>
          <w:rFonts w:ascii="Times New Roman" w:eastAsia="Times New Roman" w:hAnsi="Times New Roman" w:cs="Times New Roman"/>
          <w:sz w:val="28"/>
          <w:szCs w:val="28"/>
        </w:rPr>
        <w:t>và đạt một trong số các thành tích sau:</w:t>
      </w:r>
    </w:p>
    <w:p w:rsidR="00700AA2" w:rsidRPr="0008289D" w:rsidRDefault="00700AA2" w:rsidP="00700AA2">
      <w:pPr>
        <w:spacing w:line="276" w:lineRule="auto"/>
        <w:ind w:left="567" w:right="-90"/>
        <w:jc w:val="both"/>
        <w:rPr>
          <w:rFonts w:ascii="Cambria" w:hAnsi="Cambria" w:cs="Times New Roman"/>
          <w:sz w:val="28"/>
          <w:szCs w:val="28"/>
          <w:lang w:eastAsia="ja-JP"/>
        </w:rPr>
      </w:pPr>
      <w:r w:rsidRPr="00262F73">
        <w:rPr>
          <w:rFonts w:ascii="Times New Roman" w:eastAsia="Times New Roman" w:hAnsi="Times New Roman" w:cs="Times New Roman"/>
          <w:sz w:val="28"/>
          <w:szCs w:val="28"/>
          <w:lang w:eastAsia="ja-JP"/>
        </w:rPr>
        <w:t xml:space="preserve">+ </w:t>
      </w:r>
      <w:r w:rsidRPr="001E1901">
        <w:rPr>
          <w:rFonts w:ascii="Times New Roman" w:eastAsia="Times New Roman" w:hAnsi="Times New Roman" w:cs="Times New Roman"/>
          <w:sz w:val="28"/>
          <w:szCs w:val="28"/>
          <w:lang w:eastAsia="ja-JP"/>
        </w:rPr>
        <w:t>Sáng kiế</w:t>
      </w:r>
      <w:r w:rsidRPr="001E1901">
        <w:rPr>
          <w:rFonts w:ascii="Times New Roman" w:eastAsiaTheme="minorEastAsia" w:hAnsi="Times New Roman" w:cs="Times New Roman"/>
          <w:sz w:val="28"/>
          <w:szCs w:val="28"/>
          <w:lang w:eastAsia="ja-JP"/>
        </w:rPr>
        <w:t>n kinh nghiệm đạt cấp tỉnh</w:t>
      </w:r>
      <w:r>
        <w:rPr>
          <w:rFonts w:ascii="Times New Roman" w:eastAsiaTheme="minorEastAsia" w:hAnsi="Times New Roman" w:cs="Times New Roman"/>
          <w:sz w:val="28"/>
          <w:szCs w:val="28"/>
          <w:lang w:eastAsia="ja-JP"/>
        </w:rPr>
        <w:t xml:space="preserve"> cho một sáng kiến;</w:t>
      </w:r>
    </w:p>
    <w:p w:rsidR="00700AA2" w:rsidRDefault="00700AA2" w:rsidP="00700AA2">
      <w:pPr>
        <w:tabs>
          <w:tab w:val="left" w:pos="851"/>
          <w:tab w:val="left" w:pos="993"/>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Cá nhân đạt danh hiệu giáo viên dạy giỏi, giáo viên chủ nhiệm giỏi</w:t>
      </w:r>
      <w:r>
        <w:rPr>
          <w:rFonts w:ascii="Times New Roman" w:eastAsia="Times New Roman" w:hAnsi="Times New Roman" w:cs="Times New Roman"/>
          <w:sz w:val="28"/>
          <w:szCs w:val="28"/>
        </w:rPr>
        <w:t xml:space="preserve"> đạt giải nhất, nhì</w:t>
      </w:r>
      <w:r w:rsidRPr="00262F73">
        <w:rPr>
          <w:rFonts w:ascii="Times New Roman" w:eastAsia="Times New Roman" w:hAnsi="Times New Roman" w:cs="Times New Roman"/>
          <w:sz w:val="28"/>
          <w:szCs w:val="28"/>
        </w:rPr>
        <w:t xml:space="preserve"> từ cấp </w:t>
      </w:r>
      <w:r>
        <w:rPr>
          <w:rFonts w:ascii="Times New Roman" w:eastAsia="Times New Roman" w:hAnsi="Times New Roman" w:cs="Times New Roman"/>
          <w:sz w:val="28"/>
          <w:szCs w:val="28"/>
        </w:rPr>
        <w:t>Tỉnh</w:t>
      </w:r>
      <w:r w:rsidRPr="00262F73">
        <w:rPr>
          <w:rFonts w:ascii="Times New Roman" w:eastAsia="Times New Roman" w:hAnsi="Times New Roman" w:cs="Times New Roman"/>
          <w:sz w:val="28"/>
          <w:szCs w:val="28"/>
        </w:rPr>
        <w:t xml:space="preserve">; </w:t>
      </w:r>
    </w:p>
    <w:p w:rsidR="00700AA2" w:rsidRDefault="00700AA2" w:rsidP="00700AA2">
      <w:pPr>
        <w:tabs>
          <w:tab w:val="left" w:pos="851"/>
          <w:tab w:val="left" w:pos="993"/>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Cá nhân đạt danh hiệu giáo viên dạy giỏi, giáo viên chủ nhiệm giỏi</w:t>
      </w:r>
      <w:r>
        <w:rPr>
          <w:rFonts w:ascii="Times New Roman" w:eastAsia="Times New Roman" w:hAnsi="Times New Roman" w:cs="Times New Roman"/>
          <w:sz w:val="28"/>
          <w:szCs w:val="28"/>
        </w:rPr>
        <w:t xml:space="preserve"> đạt giải nhất, nhì</w:t>
      </w:r>
      <w:r w:rsidRPr="00262F73">
        <w:rPr>
          <w:rFonts w:ascii="Times New Roman" w:eastAsia="Times New Roman" w:hAnsi="Times New Roman" w:cs="Times New Roman"/>
          <w:sz w:val="28"/>
          <w:szCs w:val="28"/>
        </w:rPr>
        <w:t xml:space="preserve"> từ cấp </w:t>
      </w:r>
      <w:r>
        <w:rPr>
          <w:rFonts w:ascii="Times New Roman" w:eastAsia="Times New Roman" w:hAnsi="Times New Roman" w:cs="Times New Roman"/>
          <w:sz w:val="28"/>
          <w:szCs w:val="28"/>
        </w:rPr>
        <w:t>thành phố;</w:t>
      </w:r>
    </w:p>
    <w:p w:rsidR="00700AA2" w:rsidRPr="00262F73" w:rsidRDefault="00700AA2" w:rsidP="00700AA2">
      <w:pPr>
        <w:numPr>
          <w:ilvl w:val="0"/>
          <w:numId w:val="7"/>
        </w:numPr>
        <w:tabs>
          <w:tab w:val="left" w:pos="851"/>
          <w:tab w:val="left" w:pos="993"/>
          <w:tab w:val="left" w:pos="1076"/>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lastRenderedPageBreak/>
        <w:t xml:space="preserve">Cá nhân </w:t>
      </w:r>
      <w:r>
        <w:rPr>
          <w:rFonts w:ascii="Times New Roman" w:eastAsia="Times New Roman" w:hAnsi="Times New Roman" w:cs="Times New Roman"/>
          <w:sz w:val="28"/>
          <w:szCs w:val="28"/>
        </w:rPr>
        <w:t>hướng dẫn</w:t>
      </w:r>
      <w:r w:rsidRPr="00262F73">
        <w:rPr>
          <w:rFonts w:ascii="Times New Roman" w:eastAsia="Times New Roman" w:hAnsi="Times New Roman" w:cs="Times New Roman"/>
          <w:sz w:val="28"/>
          <w:szCs w:val="28"/>
        </w:rPr>
        <w:t xml:space="preserve"> học sinh đạt giải </w:t>
      </w:r>
      <w:r>
        <w:rPr>
          <w:rFonts w:ascii="Times New Roman" w:eastAsia="Times New Roman" w:hAnsi="Times New Roman" w:cs="Times New Roman"/>
          <w:sz w:val="28"/>
          <w:szCs w:val="28"/>
        </w:rPr>
        <w:t>nhất, nhì</w:t>
      </w:r>
      <w:r w:rsidRPr="00262F73">
        <w:rPr>
          <w:rFonts w:ascii="Times New Roman" w:eastAsia="Times New Roman" w:hAnsi="Times New Roman" w:cs="Times New Roman"/>
          <w:sz w:val="28"/>
          <w:szCs w:val="28"/>
        </w:rPr>
        <w:t xml:space="preserve"> kỳ thi KHKT cấp tỉnh;</w:t>
      </w:r>
    </w:p>
    <w:p w:rsidR="00700AA2" w:rsidRDefault="00700AA2" w:rsidP="00700AA2">
      <w:pPr>
        <w:numPr>
          <w:ilvl w:val="0"/>
          <w:numId w:val="7"/>
        </w:numPr>
        <w:tabs>
          <w:tab w:val="left" w:pos="851"/>
          <w:tab w:val="left" w:pos="993"/>
          <w:tab w:val="left" w:pos="1069"/>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xml:space="preserve">Cá nhân </w:t>
      </w:r>
      <w:r>
        <w:rPr>
          <w:rFonts w:ascii="Times New Roman" w:eastAsia="Times New Roman" w:hAnsi="Times New Roman" w:cs="Times New Roman"/>
          <w:sz w:val="28"/>
          <w:szCs w:val="28"/>
        </w:rPr>
        <w:t>hướng dẫn</w:t>
      </w:r>
      <w:r w:rsidRPr="00262F73">
        <w:rPr>
          <w:rFonts w:ascii="Times New Roman" w:eastAsia="Times New Roman" w:hAnsi="Times New Roman" w:cs="Times New Roman"/>
          <w:sz w:val="28"/>
          <w:szCs w:val="28"/>
        </w:rPr>
        <w:t xml:space="preserve"> học sinh đạt giải nhì</w:t>
      </w:r>
      <w:r>
        <w:rPr>
          <w:rFonts w:ascii="Times New Roman" w:eastAsia="Times New Roman" w:hAnsi="Times New Roman" w:cs="Times New Roman"/>
          <w:sz w:val="28"/>
          <w:szCs w:val="28"/>
        </w:rPr>
        <w:t xml:space="preserve"> trở lên trong kỳ</w:t>
      </w:r>
      <w:r w:rsidRPr="00262F73">
        <w:rPr>
          <w:rFonts w:ascii="Times New Roman" w:eastAsia="Times New Roman" w:hAnsi="Times New Roman" w:cs="Times New Roman"/>
          <w:sz w:val="28"/>
          <w:szCs w:val="28"/>
        </w:rPr>
        <w:t xml:space="preserve"> thi KHKT cấp thành phố;</w:t>
      </w:r>
    </w:p>
    <w:p w:rsidR="00700AA2" w:rsidRPr="00262F73" w:rsidRDefault="00700AA2" w:rsidP="00700AA2">
      <w:pPr>
        <w:numPr>
          <w:ilvl w:val="0"/>
          <w:numId w:val="7"/>
        </w:numPr>
        <w:tabs>
          <w:tab w:val="left" w:pos="851"/>
          <w:tab w:val="left" w:pos="993"/>
          <w:tab w:val="left" w:pos="1069"/>
        </w:tabs>
        <w:spacing w:line="276" w:lineRule="auto"/>
        <w:ind w:right="-9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bồi dưỡng học sinh giỏi đạt giải nhất, nhì kỳ thi học sinh giỏi cấp thành phố;</w:t>
      </w:r>
    </w:p>
    <w:p w:rsidR="00700AA2" w:rsidRPr="00262F73" w:rsidRDefault="00700AA2" w:rsidP="00700AA2">
      <w:pPr>
        <w:numPr>
          <w:ilvl w:val="0"/>
          <w:numId w:val="7"/>
        </w:numPr>
        <w:tabs>
          <w:tab w:val="left" w:pos="851"/>
          <w:tab w:val="left" w:pos="993"/>
          <w:tab w:val="left" w:pos="1085"/>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xml:space="preserve">Cá nhân trực tiếp huấn luyện có </w:t>
      </w:r>
      <w:r>
        <w:rPr>
          <w:rFonts w:ascii="Times New Roman" w:eastAsia="Times New Roman" w:hAnsi="Times New Roman" w:cs="Times New Roman"/>
          <w:sz w:val="28"/>
          <w:szCs w:val="28"/>
        </w:rPr>
        <w:t>học sinh</w:t>
      </w:r>
      <w:r w:rsidRPr="00262F73">
        <w:rPr>
          <w:rFonts w:ascii="Times New Roman" w:eastAsia="Times New Roman" w:hAnsi="Times New Roman" w:cs="Times New Roman"/>
          <w:sz w:val="28"/>
          <w:szCs w:val="28"/>
        </w:rPr>
        <w:t xml:space="preserve"> đạt Huy chương</w:t>
      </w:r>
      <w:r>
        <w:rPr>
          <w:rFonts w:ascii="Times New Roman" w:eastAsia="Times New Roman" w:hAnsi="Times New Roman" w:cs="Times New Roman"/>
          <w:sz w:val="28"/>
          <w:szCs w:val="28"/>
        </w:rPr>
        <w:t xml:space="preserve"> vàng</w:t>
      </w:r>
      <w:r w:rsidRPr="00262F73">
        <w:rPr>
          <w:rFonts w:ascii="Times New Roman" w:eastAsia="Times New Roman" w:hAnsi="Times New Roman" w:cs="Times New Roman"/>
          <w:sz w:val="28"/>
          <w:szCs w:val="28"/>
        </w:rPr>
        <w:t xml:space="preserve"> khi tham gia Cuộc thi Hội khỏe Phù đổng </w:t>
      </w:r>
      <w:r>
        <w:rPr>
          <w:rFonts w:ascii="Times New Roman" w:eastAsia="Times New Roman" w:hAnsi="Times New Roman" w:cs="Times New Roman"/>
          <w:sz w:val="28"/>
          <w:szCs w:val="28"/>
        </w:rPr>
        <w:t>thành phố (Cấp Tỉnh trở lên đã có Ban huấn luyện riêng nên không khen thưởng);</w:t>
      </w:r>
    </w:p>
    <w:p w:rsidR="00700AA2" w:rsidRDefault="00700AA2" w:rsidP="00700AA2">
      <w:pPr>
        <w:numPr>
          <w:ilvl w:val="0"/>
          <w:numId w:val="7"/>
        </w:numPr>
        <w:tabs>
          <w:tab w:val="left" w:pos="851"/>
          <w:tab w:val="left" w:pos="993"/>
          <w:tab w:val="left" w:pos="1062"/>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xml:space="preserve">Cá nhân có </w:t>
      </w:r>
      <w:r>
        <w:rPr>
          <w:rFonts w:ascii="Times New Roman" w:eastAsia="Times New Roman" w:hAnsi="Times New Roman" w:cs="Times New Roman"/>
          <w:sz w:val="28"/>
          <w:szCs w:val="28"/>
        </w:rPr>
        <w:t>phát minh, sáng chế đem lại lợi ích cho nhà trường và cho nghành được công nhận;</w:t>
      </w:r>
    </w:p>
    <w:p w:rsidR="00700AA2" w:rsidRDefault="00700AA2" w:rsidP="00700AA2">
      <w:pPr>
        <w:numPr>
          <w:ilvl w:val="0"/>
          <w:numId w:val="7"/>
        </w:numPr>
        <w:tabs>
          <w:tab w:val="left" w:pos="851"/>
          <w:tab w:val="left" w:pos="993"/>
          <w:tab w:val="left" w:pos="1062"/>
        </w:tabs>
        <w:spacing w:line="276" w:lineRule="auto"/>
        <w:ind w:right="-9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hợp đột xuất khác do Hiệu trưởng và hội đồng thi đua khen thưởng xem xét ra quyết định. </w:t>
      </w:r>
    </w:p>
    <w:p w:rsidR="00700AA2" w:rsidRPr="00262F73" w:rsidRDefault="00700AA2" w:rsidP="00700AA2">
      <w:pPr>
        <w:numPr>
          <w:ilvl w:val="1"/>
          <w:numId w:val="7"/>
        </w:numPr>
        <w:tabs>
          <w:tab w:val="left" w:pos="851"/>
          <w:tab w:val="left" w:pos="1273"/>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Mỗi cá nhân</w:t>
      </w:r>
      <w:r>
        <w:rPr>
          <w:rFonts w:ascii="Times New Roman" w:eastAsia="Times New Roman" w:hAnsi="Times New Roman" w:cs="Times New Roman"/>
          <w:sz w:val="28"/>
          <w:szCs w:val="28"/>
        </w:rPr>
        <w:t xml:space="preserve">, tập thể </w:t>
      </w:r>
      <w:r w:rsidRPr="00262F73">
        <w:rPr>
          <w:rFonts w:ascii="Times New Roman" w:eastAsia="Times New Roman" w:hAnsi="Times New Roman" w:cs="Times New Roman"/>
          <w:sz w:val="28"/>
          <w:szCs w:val="28"/>
        </w:rPr>
        <w:t xml:space="preserve"> được xem xét thưởng đột xuất tối đa 01 lần trong 01 năm học lấy thành tích cao nhất; trường hợp đặc biệt do Hiệu trưởng quyết định trên cơ sở đề xuất của Hội đồng Thi đua - Khen thưởng.</w:t>
      </w:r>
    </w:p>
    <w:p w:rsidR="00700AA2" w:rsidRPr="001E1901" w:rsidRDefault="00700AA2" w:rsidP="00700AA2">
      <w:pPr>
        <w:numPr>
          <w:ilvl w:val="1"/>
          <w:numId w:val="7"/>
        </w:numPr>
        <w:tabs>
          <w:tab w:val="left" w:pos="851"/>
          <w:tab w:val="left" w:pos="1275"/>
        </w:tabs>
        <w:spacing w:line="276" w:lineRule="auto"/>
        <w:ind w:right="-90" w:firstLine="567"/>
        <w:jc w:val="both"/>
        <w:rPr>
          <w:rFonts w:ascii="Times New Roman" w:eastAsia="Times New Roman" w:hAnsi="Times New Roman" w:cs="Times New Roman"/>
          <w:sz w:val="28"/>
          <w:szCs w:val="28"/>
        </w:rPr>
      </w:pPr>
      <w:r w:rsidRPr="001E1901">
        <w:rPr>
          <w:rFonts w:ascii="Times New Roman" w:eastAsia="Times New Roman" w:hAnsi="Times New Roman" w:cs="Times New Roman"/>
          <w:sz w:val="28"/>
          <w:szCs w:val="28"/>
        </w:rPr>
        <w:t>Đối với thành tích công tác xuất sắc đột xuất có sự tham gia đóng góp của nhiều cá nhân</w:t>
      </w:r>
      <w:r>
        <w:rPr>
          <w:rFonts w:ascii="Times New Roman" w:eastAsia="Times New Roman" w:hAnsi="Times New Roman" w:cs="Times New Roman"/>
          <w:sz w:val="28"/>
          <w:szCs w:val="28"/>
        </w:rPr>
        <w:t xml:space="preserve"> thì chỉ được tính tối đa không quá 3 người</w:t>
      </w:r>
      <w:r w:rsidRPr="001E1901">
        <w:rPr>
          <w:rFonts w:ascii="Times New Roman" w:eastAsia="Times New Roman" w:hAnsi="Times New Roman" w:cs="Times New Roman"/>
          <w:sz w:val="28"/>
          <w:szCs w:val="28"/>
        </w:rPr>
        <w:t>. Tỉ lệ khen thưởng đột xuất trong năm không 20% tổng số danh sách người hưởng lương của đơn vị</w:t>
      </w:r>
      <w:r>
        <w:rPr>
          <w:rFonts w:ascii="Times New Roman" w:eastAsia="Times New Roman" w:hAnsi="Times New Roman" w:cs="Times New Roman"/>
          <w:sz w:val="28"/>
          <w:szCs w:val="28"/>
        </w:rPr>
        <w:t xml:space="preserve"> và không quá 20% tổng quỹ khen thưởng của đơn vị .</w:t>
      </w:r>
    </w:p>
    <w:p w:rsidR="00700AA2" w:rsidRPr="00262F73" w:rsidRDefault="00700AA2" w:rsidP="00700AA2">
      <w:pPr>
        <w:numPr>
          <w:ilvl w:val="1"/>
          <w:numId w:val="7"/>
        </w:numPr>
        <w:tabs>
          <w:tab w:val="left" w:pos="851"/>
          <w:tab w:val="left" w:pos="1260"/>
        </w:tabs>
        <w:spacing w:line="276" w:lineRule="auto"/>
        <w:ind w:right="-90"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Mức tiền thưởng:</w:t>
      </w:r>
    </w:p>
    <w:p w:rsidR="00700AA2" w:rsidRPr="00700AA2" w:rsidRDefault="00700AA2" w:rsidP="00700AA2">
      <w:pPr>
        <w:numPr>
          <w:ilvl w:val="0"/>
          <w:numId w:val="8"/>
        </w:numPr>
        <w:spacing w:line="276" w:lineRule="auto"/>
        <w:ind w:right="-90" w:firstLine="567"/>
        <w:jc w:val="both"/>
        <w:rPr>
          <w:rFonts w:ascii="Times New Roman" w:eastAsia="Times New Roman" w:hAnsi="Times New Roman" w:cs="Times New Roman"/>
          <w:color w:val="FF0000"/>
          <w:sz w:val="28"/>
          <w:szCs w:val="28"/>
        </w:rPr>
      </w:pPr>
      <w:r w:rsidRPr="00700AA2">
        <w:rPr>
          <w:rFonts w:ascii="Times New Roman" w:eastAsia="Times New Roman" w:hAnsi="Times New Roman" w:cs="Times New Roman"/>
          <w:color w:val="FF0000"/>
          <w:sz w:val="28"/>
          <w:szCs w:val="28"/>
        </w:rPr>
        <w:t xml:space="preserve"> Thưởng cho cá nhân có thành tích công tác đột xuất đạt giải nhất, nhì trong hội thi giáo viên dạy giỏi, chủ nhiệm, sáng kiến kinh nghiệm, khoa học kỹ thuật  cấp Quốc gia số tiền thưởng bằng 1.5 lần mức lương cơ sở/người/01 lần thưởng.</w:t>
      </w:r>
    </w:p>
    <w:p w:rsidR="00700AA2" w:rsidRPr="00700AA2" w:rsidRDefault="00700AA2" w:rsidP="00700AA2">
      <w:pPr>
        <w:numPr>
          <w:ilvl w:val="0"/>
          <w:numId w:val="8"/>
        </w:numPr>
        <w:spacing w:line="276" w:lineRule="auto"/>
        <w:ind w:right="-90" w:firstLine="567"/>
        <w:jc w:val="both"/>
        <w:rPr>
          <w:rFonts w:ascii="Times New Roman" w:eastAsia="Times New Roman" w:hAnsi="Times New Roman" w:cs="Times New Roman"/>
          <w:color w:val="FF0000"/>
          <w:sz w:val="28"/>
          <w:szCs w:val="28"/>
        </w:rPr>
      </w:pPr>
      <w:r w:rsidRPr="00700AA2">
        <w:rPr>
          <w:rFonts w:ascii="Times New Roman" w:eastAsia="Times New Roman" w:hAnsi="Times New Roman" w:cs="Times New Roman"/>
          <w:color w:val="FF0000"/>
          <w:sz w:val="28"/>
          <w:szCs w:val="28"/>
        </w:rPr>
        <w:t xml:space="preserve"> Thưởng cho cá nhân có thành tích công tác đột xuất đạt giải nhất trong hội thi giáo viên dạy giỏi, chủ nhiệm giỏi, khoa học kỹ thuật, đạt sáng kiến kinh nhiệm cấp tỉnh số tiền thưởng bằng 1.0 lần mức lương cơ sở/người/01 lần thưởng.</w:t>
      </w:r>
    </w:p>
    <w:p w:rsidR="00700AA2" w:rsidRPr="00700AA2" w:rsidRDefault="00700AA2" w:rsidP="00700AA2">
      <w:pPr>
        <w:numPr>
          <w:ilvl w:val="0"/>
          <w:numId w:val="8"/>
        </w:numPr>
        <w:spacing w:line="276" w:lineRule="auto"/>
        <w:ind w:right="-90" w:firstLine="567"/>
        <w:jc w:val="both"/>
        <w:rPr>
          <w:rFonts w:ascii="Times New Roman" w:eastAsia="Times New Roman" w:hAnsi="Times New Roman" w:cs="Times New Roman"/>
          <w:color w:val="FF0000"/>
          <w:sz w:val="28"/>
          <w:szCs w:val="28"/>
        </w:rPr>
      </w:pPr>
      <w:r w:rsidRPr="00700AA2">
        <w:rPr>
          <w:rFonts w:ascii="Times New Roman" w:eastAsia="Times New Roman" w:hAnsi="Times New Roman" w:cs="Times New Roman"/>
          <w:color w:val="FF0000"/>
          <w:sz w:val="28"/>
          <w:szCs w:val="28"/>
        </w:rPr>
        <w:t>Thưởng cho cá nhân có thành tích công tác đột xuất đạt giải nhì trong hội thi giáo viên dạy giỏi, chủ nhiệm giỏi, khoa học kỹ thuật cấp tỉnh số tiền thưởng bằng 0,9 lần mức lương cơ sở/người/01 lần thưởng.</w:t>
      </w:r>
    </w:p>
    <w:p w:rsidR="00700AA2" w:rsidRPr="00700AA2" w:rsidRDefault="00700AA2" w:rsidP="00700AA2">
      <w:pPr>
        <w:numPr>
          <w:ilvl w:val="0"/>
          <w:numId w:val="8"/>
        </w:numPr>
        <w:spacing w:line="276" w:lineRule="auto"/>
        <w:ind w:right="-90" w:firstLine="567"/>
        <w:jc w:val="both"/>
        <w:rPr>
          <w:rFonts w:ascii="Times New Roman" w:eastAsia="Times New Roman" w:hAnsi="Times New Roman" w:cs="Times New Roman"/>
          <w:color w:val="FF0000"/>
          <w:sz w:val="28"/>
          <w:szCs w:val="28"/>
        </w:rPr>
      </w:pPr>
      <w:r w:rsidRPr="00700AA2">
        <w:rPr>
          <w:rFonts w:ascii="Times New Roman" w:eastAsia="Times New Roman" w:hAnsi="Times New Roman" w:cs="Times New Roman"/>
          <w:color w:val="FF0000"/>
          <w:sz w:val="28"/>
          <w:szCs w:val="28"/>
        </w:rPr>
        <w:t>Thưởng cho cá nhân có thành tích công tác đột xuất đạt giải nhất trong hội thi giáo viên dạy giỏi, chủ nhiệm giỏi, khoa học kỹ thuật, bồi dưỡng học sinh giỏi, có học sinh đạt Huy chương vàng khi tham gia Cuộc thi Hội khỏe Phù đổng cấp thành phố số tiền thưởng bằng 0,8 lần mức lương cơ sở/người/01 lần thưởng.</w:t>
      </w:r>
    </w:p>
    <w:p w:rsidR="00700AA2" w:rsidRPr="00700AA2" w:rsidRDefault="00700AA2" w:rsidP="00700AA2">
      <w:pPr>
        <w:numPr>
          <w:ilvl w:val="0"/>
          <w:numId w:val="8"/>
        </w:numPr>
        <w:spacing w:line="276" w:lineRule="auto"/>
        <w:ind w:right="-90" w:firstLine="567"/>
        <w:jc w:val="both"/>
        <w:rPr>
          <w:rFonts w:ascii="Times New Roman" w:eastAsia="Times New Roman" w:hAnsi="Times New Roman" w:cs="Times New Roman"/>
          <w:color w:val="FF0000"/>
          <w:sz w:val="28"/>
          <w:szCs w:val="28"/>
        </w:rPr>
      </w:pPr>
      <w:r w:rsidRPr="00700AA2">
        <w:rPr>
          <w:rFonts w:ascii="Times New Roman" w:eastAsia="Times New Roman" w:hAnsi="Times New Roman" w:cs="Times New Roman"/>
          <w:color w:val="FF0000"/>
          <w:sz w:val="28"/>
          <w:szCs w:val="28"/>
        </w:rPr>
        <w:t xml:space="preserve">Thưởng cho cá nhân có thành tích công tác đột xuất đạt giải nhì trong hội thi giáo viên dạy giỏi, chủ nhiệm giỏi, khoa học kỹ thuật, cấp thành phố, cá nhân có phát </w:t>
      </w:r>
      <w:r w:rsidRPr="00700AA2">
        <w:rPr>
          <w:rFonts w:ascii="Times New Roman" w:eastAsia="Times New Roman" w:hAnsi="Times New Roman" w:cs="Times New Roman"/>
          <w:color w:val="FF0000"/>
          <w:sz w:val="28"/>
          <w:szCs w:val="28"/>
        </w:rPr>
        <w:lastRenderedPageBreak/>
        <w:t>minh, sáng chế đem lại ích cho nhà trường và cho nghành được công nhận số tiền thưởng bằng 0,7 lần mức lương cơ sở/người/01 lần thưởng.</w:t>
      </w:r>
    </w:p>
    <w:p w:rsidR="00700AA2" w:rsidRPr="00267D89"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9</w:t>
      </w:r>
      <w:r w:rsidRPr="00262F73">
        <w:rPr>
          <w:rFonts w:ascii="Times New Roman" w:eastAsia="Times New Roman" w:hAnsi="Times New Roman" w:cs="Times New Roman"/>
          <w:b/>
          <w:sz w:val="28"/>
          <w:szCs w:val="28"/>
        </w:rPr>
        <w:t>. Xét thưởng và mức tiền thưởng định kỳ hằng năm</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1. Căn cứ xét thưởng: Căn cứ vào kết quả và thứ tự đánh giá</w:t>
      </w:r>
      <w:r>
        <w:rPr>
          <w:rFonts w:ascii="Times New Roman" w:eastAsia="Times New Roman" w:hAnsi="Times New Roman" w:cs="Times New Roman"/>
          <w:sz w:val="28"/>
          <w:szCs w:val="28"/>
        </w:rPr>
        <w:t xml:space="preserve"> của năm học trước liền kề</w:t>
      </w:r>
      <w:r w:rsidRPr="00262F73">
        <w:rPr>
          <w:rFonts w:ascii="Times New Roman" w:eastAsia="Times New Roman" w:hAnsi="Times New Roman" w:cs="Times New Roman"/>
          <w:sz w:val="28"/>
          <w:szCs w:val="28"/>
        </w:rPr>
        <w:t>, theo quyết định của Hiệu trưởng nhà trường.</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2.  Mức tiền thưởng</w:t>
      </w:r>
    </w:p>
    <w:p w:rsidR="00700AA2" w:rsidRPr="00262F73" w:rsidRDefault="00700AA2" w:rsidP="00700AA2">
      <w:pPr>
        <w:numPr>
          <w:ilvl w:val="0"/>
          <w:numId w:val="9"/>
        </w:numPr>
        <w:tabs>
          <w:tab w:val="left" w:pos="851"/>
          <w:tab w:val="left" w:pos="1280"/>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Xác định tổng kinh phí chi tiền thưởng định kỳ hằng năm theo điều 5 quy chế này.</w:t>
      </w:r>
    </w:p>
    <w:p w:rsidR="00700AA2" w:rsidRPr="00262F73" w:rsidRDefault="00700AA2" w:rsidP="00700AA2">
      <w:pPr>
        <w:numPr>
          <w:ilvl w:val="0"/>
          <w:numId w:val="10"/>
        </w:numPr>
        <w:tabs>
          <w:tab w:val="left" w:pos="851"/>
          <w:tab w:val="left" w:pos="1320"/>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Xác định mức tiền thưởng định kỳ cơ sở:</w:t>
      </w:r>
    </w:p>
    <w:tbl>
      <w:tblPr>
        <w:tblStyle w:val="TableGrid"/>
        <w:tblW w:w="8557"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2191"/>
        <w:gridCol w:w="2191"/>
        <w:gridCol w:w="2195"/>
      </w:tblGrid>
      <w:tr w:rsidR="00700AA2" w:rsidRPr="00262F73" w:rsidTr="00946161">
        <w:tc>
          <w:tcPr>
            <w:tcW w:w="1980" w:type="dxa"/>
            <w:vMerge w:val="restart"/>
          </w:tcPr>
          <w:p w:rsidR="00700AA2" w:rsidRPr="00262F73" w:rsidRDefault="00700AA2" w:rsidP="00946161">
            <w:pPr>
              <w:spacing w:line="276" w:lineRule="auto"/>
              <w:jc w:val="both"/>
              <w:rPr>
                <w:rFonts w:ascii="Times New Roman" w:eastAsia="Times New Roman" w:hAnsi="Times New Roman"/>
                <w:sz w:val="28"/>
                <w:szCs w:val="28"/>
              </w:rPr>
            </w:pPr>
            <w:r w:rsidRPr="00262F73">
              <w:rPr>
                <w:rFonts w:ascii="Times New Roman" w:eastAsia="Times New Roman" w:hAnsi="Times New Roman"/>
                <w:noProof/>
                <w:sz w:val="28"/>
                <w:szCs w:val="28"/>
              </w:rPr>
              <mc:AlternateContent>
                <mc:Choice Requires="wpg">
                  <w:drawing>
                    <wp:anchor distT="0" distB="0" distL="114300" distR="114300" simplePos="0" relativeHeight="251661312" behindDoc="0" locked="0" layoutInCell="1" allowOverlap="1" wp14:anchorId="01416A01" wp14:editId="458C4642">
                      <wp:simplePos x="0" y="0"/>
                      <wp:positionH relativeFrom="column">
                        <wp:posOffset>1087755</wp:posOffset>
                      </wp:positionH>
                      <wp:positionV relativeFrom="paragraph">
                        <wp:posOffset>44450</wp:posOffset>
                      </wp:positionV>
                      <wp:extent cx="2980690" cy="694690"/>
                      <wp:effectExtent l="0" t="0" r="0" b="0"/>
                      <wp:wrapNone/>
                      <wp:docPr id="442543938" name="Group 5"/>
                      <wp:cNvGraphicFramePr/>
                      <a:graphic xmlns:a="http://schemas.openxmlformats.org/drawingml/2006/main">
                        <a:graphicData uri="http://schemas.microsoft.com/office/word/2010/wordprocessingGroup">
                          <wpg:wgp>
                            <wpg:cNvGrpSpPr/>
                            <wpg:grpSpPr>
                              <a:xfrm>
                                <a:off x="0" y="0"/>
                                <a:ext cx="2980690" cy="694690"/>
                                <a:chOff x="-335280" y="0"/>
                                <a:chExt cx="2980711" cy="695559"/>
                              </a:xfrm>
                            </wpg:grpSpPr>
                            <wps:wsp>
                              <wps:cNvPr id="1192224827" name="Text Box 2"/>
                              <wps:cNvSpPr txBox="1">
                                <a:spLocks noChangeArrowheads="1"/>
                              </wps:cNvSpPr>
                              <wps:spPr bwMode="auto">
                                <a:xfrm>
                                  <a:off x="1130604" y="372341"/>
                                  <a:ext cx="246379" cy="315594"/>
                                </a:xfrm>
                                <a:prstGeom prst="rect">
                                  <a:avLst/>
                                </a:prstGeom>
                                <a:solidFill>
                                  <a:srgbClr val="FFFFFF"/>
                                </a:solidFill>
                                <a:ln w="9525">
                                  <a:noFill/>
                                  <a:miter lim="800000"/>
                                  <a:headEnd/>
                                  <a:tailEnd/>
                                </a:ln>
                              </wps:spPr>
                              <wps:txbx>
                                <w:txbxContent>
                                  <w:p w:rsidR="00700AA2" w:rsidRPr="002E31C0" w:rsidRDefault="00700AA2" w:rsidP="00700AA2">
                                    <w:pPr>
                                      <w:rPr>
                                        <w:rFonts w:ascii="Arial Black" w:hAnsi="Arial Black"/>
                                        <w:color w:val="FF0000"/>
                                        <w:sz w:val="24"/>
                                        <w:szCs w:val="24"/>
                                      </w:rPr>
                                    </w:pPr>
                                    <w:r w:rsidRPr="002E31C0">
                                      <w:rPr>
                                        <w:rFonts w:ascii="Arial Black" w:hAnsi="Arial Black"/>
                                        <w:color w:val="FF0000"/>
                                        <w:sz w:val="24"/>
                                        <w:szCs w:val="24"/>
                                      </w:rPr>
                                      <w:t>+</w:t>
                                    </w:r>
                                  </w:p>
                                </w:txbxContent>
                              </wps:txbx>
                              <wps:bodyPr rot="0" vert="horz" wrap="square" lIns="91440" tIns="45720" rIns="91440" bIns="45720" anchor="t" anchorCtr="0">
                                <a:spAutoFit/>
                              </wps:bodyPr>
                            </wps:wsp>
                            <wps:wsp>
                              <wps:cNvPr id="1833297877" name="Text Box 2"/>
                              <wps:cNvSpPr txBox="1">
                                <a:spLocks noChangeArrowheads="1"/>
                              </wps:cNvSpPr>
                              <wps:spPr bwMode="auto">
                                <a:xfrm>
                                  <a:off x="2399052" y="379965"/>
                                  <a:ext cx="246379" cy="315594"/>
                                </a:xfrm>
                                <a:prstGeom prst="rect">
                                  <a:avLst/>
                                </a:prstGeom>
                                <a:solidFill>
                                  <a:srgbClr val="FFFFFF"/>
                                </a:solidFill>
                                <a:ln w="9525">
                                  <a:noFill/>
                                  <a:miter lim="800000"/>
                                  <a:headEnd/>
                                  <a:tailEnd/>
                                </a:ln>
                              </wps:spPr>
                              <wps:txbx>
                                <w:txbxContent>
                                  <w:p w:rsidR="00700AA2" w:rsidRPr="002E31C0" w:rsidRDefault="00700AA2" w:rsidP="00700AA2">
                                    <w:pPr>
                                      <w:rPr>
                                        <w:rFonts w:ascii="Arial Black" w:hAnsi="Arial Black"/>
                                        <w:color w:val="FF0000"/>
                                        <w:sz w:val="24"/>
                                        <w:szCs w:val="24"/>
                                      </w:rPr>
                                    </w:pPr>
                                    <w:r w:rsidRPr="002E31C0">
                                      <w:rPr>
                                        <w:rFonts w:ascii="Arial Black" w:hAnsi="Arial Black"/>
                                        <w:color w:val="FF0000"/>
                                        <w:sz w:val="24"/>
                                        <w:szCs w:val="24"/>
                                      </w:rPr>
                                      <w:t>+</w:t>
                                    </w:r>
                                  </w:p>
                                </w:txbxContent>
                              </wps:txbx>
                              <wps:bodyPr rot="0" vert="horz" wrap="square" lIns="91440" tIns="45720" rIns="91440" bIns="45720" anchor="t" anchorCtr="0">
                                <a:spAutoFit/>
                              </wps:bodyPr>
                            </wps:wsp>
                            <wps:wsp>
                              <wps:cNvPr id="1795228566" name="Text Box 2"/>
                              <wps:cNvSpPr txBox="1">
                                <a:spLocks noChangeArrowheads="1"/>
                              </wps:cNvSpPr>
                              <wps:spPr bwMode="auto">
                                <a:xfrm>
                                  <a:off x="-335280" y="0"/>
                                  <a:ext cx="246379" cy="315594"/>
                                </a:xfrm>
                                <a:prstGeom prst="rect">
                                  <a:avLst/>
                                </a:prstGeom>
                                <a:solidFill>
                                  <a:srgbClr val="FFFFFF"/>
                                </a:solidFill>
                                <a:ln w="9525">
                                  <a:noFill/>
                                  <a:miter lim="800000"/>
                                  <a:headEnd/>
                                  <a:tailEnd/>
                                </a:ln>
                              </wps:spPr>
                              <wps:txbx>
                                <w:txbxContent>
                                  <w:p w:rsidR="00700AA2" w:rsidRPr="002E31C0" w:rsidRDefault="00700AA2" w:rsidP="00700AA2">
                                    <w:pPr>
                                      <w:rPr>
                                        <w:rFonts w:ascii="Arial Black" w:hAnsi="Arial Black"/>
                                        <w:color w:val="FF0000"/>
                                        <w:sz w:val="24"/>
                                        <w:szCs w:val="24"/>
                                      </w:rPr>
                                    </w:pPr>
                                    <w:r>
                                      <w:rPr>
                                        <w:rFonts w:ascii="Arial Black" w:hAnsi="Arial Black"/>
                                        <w:color w:val="FF0000"/>
                                        <w:sz w:val="24"/>
                                        <w:szCs w:val="24"/>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1416A01" id="Group 5" o:spid="_x0000_s1026" style="position:absolute;left:0;text-align:left;margin-left:85.65pt;margin-top:3.5pt;width:234.7pt;height:54.7pt;z-index:251661312;mso-width-relative:margin;mso-height-relative:margin" coordorigin="-3352" coordsize="29807,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">
                      <v:shapetype id="_x0000_t202" coordsize="21600,21600" o:spt="202" path="m,l,21600r21600,l21600,xe">
                        <v:stroke joinstyle="miter"/>
                        <v:path gradientshapeok="t" o:connecttype="rect"/>
                      </v:shapetype>
                      <v:shape id="_x0000_s1027" type="#_x0000_t202" style="position:absolute;left:11306;top:3723;width:246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" stroked="f">
                        <v:textbox style="mso-fit-shape-to-text:t">
                          <w:txbxContent>
                            <w:p w:rsidR="00700AA2" w:rsidRPr="002E31C0" w:rsidRDefault="00700AA2" w:rsidP="00700AA2">
                              <w:pPr>
                                <w:rPr>
                                  <w:rFonts w:ascii="Arial Black" w:hAnsi="Arial Black"/>
                                  <w:color w:val="FF0000"/>
                                  <w:sz w:val="24"/>
                                  <w:szCs w:val="24"/>
                                </w:rPr>
                              </w:pPr>
                              <w:r w:rsidRPr="002E31C0">
                                <w:rPr>
                                  <w:rFonts w:ascii="Arial Black" w:hAnsi="Arial Black"/>
                                  <w:color w:val="FF0000"/>
                                  <w:sz w:val="24"/>
                                  <w:szCs w:val="24"/>
                                </w:rPr>
                                <w:t>+</w:t>
                              </w:r>
                            </w:p>
                          </w:txbxContent>
                        </v:textbox>
                      </v:shape>
                      <v:shape id="_x0000_s1028" type="#_x0000_t202" style="position:absolute;left:23990;top:3799;width:2464;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" stroked="f">
                        <v:textbox style="mso-fit-shape-to-text:t">
                          <w:txbxContent>
                            <w:p w:rsidR="00700AA2" w:rsidRPr="002E31C0" w:rsidRDefault="00700AA2" w:rsidP="00700AA2">
                              <w:pPr>
                                <w:rPr>
                                  <w:rFonts w:ascii="Arial Black" w:hAnsi="Arial Black"/>
                                  <w:color w:val="FF0000"/>
                                  <w:sz w:val="24"/>
                                  <w:szCs w:val="24"/>
                                </w:rPr>
                              </w:pPr>
                              <w:r w:rsidRPr="002E31C0">
                                <w:rPr>
                                  <w:rFonts w:ascii="Arial Black" w:hAnsi="Arial Black"/>
                                  <w:color w:val="FF0000"/>
                                  <w:sz w:val="24"/>
                                  <w:szCs w:val="24"/>
                                </w:rPr>
                                <w:t>+</w:t>
                              </w:r>
                            </w:p>
                          </w:txbxContent>
                        </v:textbox>
                      </v:shape>
                      <v:shape id="_x0000_s1029" type="#_x0000_t202" style="position:absolute;left:-3352;width:2463;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" stroked="f">
                        <v:textbox style="mso-fit-shape-to-text:t">
                          <w:txbxContent>
                            <w:p w:rsidR="00700AA2" w:rsidRPr="002E31C0" w:rsidRDefault="00700AA2" w:rsidP="00700AA2">
                              <w:pPr>
                                <w:rPr>
                                  <w:rFonts w:ascii="Arial Black" w:hAnsi="Arial Black"/>
                                  <w:color w:val="FF0000"/>
                                  <w:sz w:val="24"/>
                                  <w:szCs w:val="24"/>
                                </w:rPr>
                              </w:pPr>
                              <w:r>
                                <w:rPr>
                                  <w:rFonts w:ascii="Arial Black" w:hAnsi="Arial Black"/>
                                  <w:color w:val="FF0000"/>
                                  <w:sz w:val="24"/>
                                  <w:szCs w:val="24"/>
                                </w:rPr>
                                <w:t>=</w:t>
                              </w:r>
                            </w:p>
                          </w:txbxContent>
                        </v:textbox>
                      </v:shape>
                    </v:group>
                  </w:pict>
                </mc:Fallback>
              </mc:AlternateContent>
            </w:r>
            <w:r w:rsidRPr="00262F73">
              <w:rPr>
                <w:rFonts w:ascii="Times New Roman" w:eastAsia="Times New Roman" w:hAnsi="Times New Roman"/>
                <w:noProof/>
                <w:sz w:val="28"/>
                <w:szCs w:val="28"/>
              </w:rPr>
              <mc:AlternateContent>
                <mc:Choice Requires="wps">
                  <w:drawing>
                    <wp:anchor distT="45720" distB="45720" distL="114300" distR="114300" simplePos="0" relativeHeight="251660288" behindDoc="0" locked="0" layoutInCell="1" allowOverlap="1" wp14:anchorId="31703E07" wp14:editId="3A084EA3">
                      <wp:simplePos x="0" y="0"/>
                      <wp:positionH relativeFrom="column">
                        <wp:posOffset>-1737830</wp:posOffset>
                      </wp:positionH>
                      <wp:positionV relativeFrom="paragraph">
                        <wp:posOffset>-5985178</wp:posOffset>
                      </wp:positionV>
                      <wp:extent cx="246380" cy="1404620"/>
                      <wp:effectExtent l="0" t="0" r="1270" b="8890"/>
                      <wp:wrapNone/>
                      <wp:docPr id="289303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404620"/>
                              </a:xfrm>
                              <a:prstGeom prst="rect">
                                <a:avLst/>
                              </a:prstGeom>
                              <a:solidFill>
                                <a:srgbClr val="FFFFFF"/>
                              </a:solidFill>
                              <a:ln w="9525">
                                <a:noFill/>
                                <a:miter lim="800000"/>
                                <a:headEnd/>
                                <a:tailEnd/>
                              </a:ln>
                            </wps:spPr>
                            <wps:txbx>
                              <w:txbxContent>
                                <w:p w:rsidR="00700AA2" w:rsidRPr="002E31C0" w:rsidRDefault="00700AA2" w:rsidP="00700AA2">
                                  <w:pPr>
                                    <w:rPr>
                                      <w:rFonts w:ascii="Arial Black" w:hAnsi="Arial Black"/>
                                      <w:color w:val="FF0000"/>
                                      <w:sz w:val="24"/>
                                      <w:szCs w:val="24"/>
                                    </w:rPr>
                                  </w:pPr>
                                  <w:r w:rsidRPr="002E31C0">
                                    <w:rPr>
                                      <w:rFonts w:ascii="Arial Black" w:hAnsi="Arial Black"/>
                                      <w:color w:val="FF0000"/>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703E07" id="Text Box 2" o:spid="_x0000_s1030" type="#_x0000_t202" style="position:absolute;left:0;text-align:left;margin-left:-136.85pt;margin-top:-471.25pt;width:19.4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kQEgIAAP0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" stroked="f">
                      <v:textbox style="mso-fit-shape-to-text:t">
                        <w:txbxContent>
                          <w:p w:rsidR="00700AA2" w:rsidRPr="002E31C0" w:rsidRDefault="00700AA2" w:rsidP="00700AA2">
                            <w:pPr>
                              <w:rPr>
                                <w:rFonts w:ascii="Arial Black" w:hAnsi="Arial Black"/>
                                <w:color w:val="FF0000"/>
                                <w:sz w:val="24"/>
                                <w:szCs w:val="24"/>
                              </w:rPr>
                            </w:pPr>
                            <w:r w:rsidRPr="002E31C0">
                              <w:rPr>
                                <w:rFonts w:ascii="Arial Black" w:hAnsi="Arial Black"/>
                                <w:color w:val="FF0000"/>
                                <w:sz w:val="24"/>
                                <w:szCs w:val="24"/>
                              </w:rPr>
                              <w:t>+</w:t>
                            </w:r>
                          </w:p>
                        </w:txbxContent>
                      </v:textbox>
                    </v:shape>
                  </w:pict>
                </mc:Fallback>
              </mc:AlternateContent>
            </w:r>
            <w:r>
              <w:rPr>
                <w:rFonts w:ascii="Times New Roman" w:eastAsia="Times New Roman" w:hAnsi="Times New Roman"/>
                <w:sz w:val="28"/>
                <w:szCs w:val="28"/>
              </w:rPr>
              <w:t>Mức</w:t>
            </w:r>
            <w:r w:rsidRPr="00262F73">
              <w:rPr>
                <w:rFonts w:ascii="Times New Roman" w:eastAsia="Times New Roman" w:hAnsi="Times New Roman"/>
                <w:sz w:val="28"/>
                <w:szCs w:val="28"/>
              </w:rPr>
              <w:t>tiền thưởng định kỳ cơ sở</w:t>
            </w:r>
          </w:p>
        </w:tc>
        <w:tc>
          <w:tcPr>
            <w:tcW w:w="6577" w:type="dxa"/>
            <w:gridSpan w:val="3"/>
          </w:tcPr>
          <w:p w:rsidR="00700AA2" w:rsidRPr="00262F73" w:rsidRDefault="00700AA2" w:rsidP="00946161">
            <w:pPr>
              <w:tabs>
                <w:tab w:val="left" w:pos="851"/>
                <w:tab w:val="left" w:pos="1320"/>
              </w:tabs>
              <w:spacing w:line="276" w:lineRule="auto"/>
              <w:jc w:val="center"/>
              <w:rPr>
                <w:rFonts w:ascii="Times New Roman" w:eastAsia="Times New Roman" w:hAnsi="Times New Roman"/>
                <w:sz w:val="28"/>
                <w:szCs w:val="28"/>
              </w:rPr>
            </w:pPr>
            <w:r w:rsidRPr="00262F73">
              <w:rPr>
                <w:rFonts w:ascii="Times New Roman" w:eastAsia="Times New Roman" w:hAnsi="Times New Roman"/>
                <w:sz w:val="28"/>
                <w:szCs w:val="28"/>
              </w:rPr>
              <w:t>Tổng kinh phí chi khen thưởng định kỳ hàng năm</w:t>
            </w:r>
          </w:p>
        </w:tc>
      </w:tr>
      <w:tr w:rsidR="00700AA2" w:rsidRPr="00262F73" w:rsidTr="00946161">
        <w:tc>
          <w:tcPr>
            <w:tcW w:w="1980" w:type="dxa"/>
            <w:vMerge/>
          </w:tcPr>
          <w:p w:rsidR="00700AA2" w:rsidRPr="00262F73" w:rsidRDefault="00700AA2" w:rsidP="00946161">
            <w:pPr>
              <w:tabs>
                <w:tab w:val="left" w:pos="851"/>
                <w:tab w:val="left" w:pos="1320"/>
              </w:tabs>
              <w:spacing w:line="276" w:lineRule="auto"/>
              <w:jc w:val="both"/>
              <w:rPr>
                <w:rFonts w:ascii="Times New Roman" w:eastAsia="Times New Roman" w:hAnsi="Times New Roman"/>
                <w:sz w:val="28"/>
                <w:szCs w:val="28"/>
              </w:rPr>
            </w:pPr>
          </w:p>
        </w:tc>
        <w:tc>
          <w:tcPr>
            <w:tcW w:w="2191" w:type="dxa"/>
            <w:vAlign w:val="center"/>
          </w:tcPr>
          <w:p w:rsidR="00700AA2" w:rsidRPr="00262F73" w:rsidRDefault="00700AA2" w:rsidP="00946161">
            <w:pPr>
              <w:spacing w:line="276" w:lineRule="auto"/>
              <w:jc w:val="center"/>
              <w:rPr>
                <w:rFonts w:ascii="Times New Roman" w:eastAsia="Times New Roman" w:hAnsi="Times New Roman"/>
                <w:sz w:val="28"/>
                <w:szCs w:val="28"/>
              </w:rPr>
            </w:pPr>
            <w:r w:rsidRPr="00262F73">
              <w:rPr>
                <w:rFonts w:ascii="Times New Roman" w:eastAsia="Times New Roman" w:hAnsi="Times New Roman"/>
                <w:w w:val="99"/>
                <w:sz w:val="28"/>
                <w:szCs w:val="28"/>
              </w:rPr>
              <w:t>(Số cá nhân hoàn thành xuất sắc NV)x</w:t>
            </w:r>
            <w:r>
              <w:rPr>
                <w:rFonts w:ascii="Times New Roman" w:eastAsia="Times New Roman" w:hAnsi="Times New Roman"/>
                <w:w w:val="99"/>
                <w:sz w:val="28"/>
                <w:szCs w:val="28"/>
              </w:rPr>
              <w:t>3.0</w:t>
            </w:r>
          </w:p>
        </w:tc>
        <w:tc>
          <w:tcPr>
            <w:tcW w:w="2191" w:type="dxa"/>
            <w:vAlign w:val="center"/>
          </w:tcPr>
          <w:p w:rsidR="00700AA2" w:rsidRPr="00262F73" w:rsidRDefault="00700AA2" w:rsidP="00946161">
            <w:pPr>
              <w:spacing w:line="276" w:lineRule="auto"/>
              <w:jc w:val="center"/>
              <w:rPr>
                <w:rFonts w:ascii="Times New Roman" w:eastAsia="Times New Roman" w:hAnsi="Times New Roman"/>
                <w:sz w:val="28"/>
                <w:szCs w:val="28"/>
              </w:rPr>
            </w:pPr>
            <w:r w:rsidRPr="00262F73">
              <w:rPr>
                <w:rFonts w:ascii="Times New Roman" w:eastAsia="Times New Roman" w:hAnsi="Times New Roman"/>
                <w:w w:val="99"/>
                <w:sz w:val="28"/>
                <w:szCs w:val="28"/>
              </w:rPr>
              <w:t>(Số cá nhân hoàn thành tốt NV)x2.</w:t>
            </w:r>
            <w:r>
              <w:rPr>
                <w:rFonts w:ascii="Times New Roman" w:eastAsia="Times New Roman" w:hAnsi="Times New Roman"/>
                <w:w w:val="99"/>
                <w:sz w:val="28"/>
                <w:szCs w:val="28"/>
              </w:rPr>
              <w:t>5</w:t>
            </w:r>
          </w:p>
        </w:tc>
        <w:tc>
          <w:tcPr>
            <w:tcW w:w="2191" w:type="dxa"/>
            <w:vAlign w:val="center"/>
          </w:tcPr>
          <w:p w:rsidR="00700AA2" w:rsidRPr="00262F73" w:rsidRDefault="00700AA2" w:rsidP="00946161">
            <w:pPr>
              <w:spacing w:line="276" w:lineRule="auto"/>
              <w:jc w:val="center"/>
              <w:rPr>
                <w:rFonts w:ascii="Times New Roman" w:eastAsia="Times New Roman" w:hAnsi="Times New Roman"/>
                <w:sz w:val="28"/>
                <w:szCs w:val="28"/>
              </w:rPr>
            </w:pPr>
            <w:r w:rsidRPr="00262F73">
              <w:rPr>
                <w:rFonts w:ascii="Times New Roman" w:eastAsia="Times New Roman" w:hAnsi="Times New Roman"/>
                <w:w w:val="99"/>
                <w:sz w:val="28"/>
                <w:szCs w:val="28"/>
              </w:rPr>
              <w:t>(Số cá nhân hoàn thành NV)x1.0</w:t>
            </w:r>
          </w:p>
        </w:tc>
      </w:tr>
    </w:tbl>
    <w:p w:rsidR="00700AA2" w:rsidRPr="006A65E8" w:rsidRDefault="00700AA2" w:rsidP="00700AA2">
      <w:pPr>
        <w:tabs>
          <w:tab w:val="left" w:pos="851"/>
        </w:tabs>
        <w:spacing w:line="276" w:lineRule="auto"/>
        <w:ind w:firstLine="567"/>
        <w:jc w:val="both"/>
        <w:rPr>
          <w:rFonts w:ascii="Times New Roman" w:eastAsia="Times New Roman" w:hAnsi="Times New Roman"/>
          <w:highlight w:val="yellow"/>
        </w:rPr>
      </w:pPr>
    </w:p>
    <w:p w:rsidR="00700AA2" w:rsidRDefault="00700AA2" w:rsidP="00700AA2">
      <w:pPr>
        <w:tabs>
          <w:tab w:val="left" w:pos="851"/>
        </w:tabs>
        <w:spacing w:line="276" w:lineRule="auto"/>
        <w:ind w:firstLine="567"/>
        <w:jc w:val="both"/>
        <w:rPr>
          <w:rFonts w:ascii="Times New Roman" w:eastAsia="Times New Roman" w:hAnsi="Times New Roman"/>
        </w:rPr>
      </w:pPr>
      <w:r w:rsidRPr="006A65E8">
        <w:rPr>
          <w:rFonts w:ascii="Times New Roman" w:eastAsia="Times New Roman" w:hAnsi="Times New Roman"/>
          <w:noProof/>
          <w:sz w:val="28"/>
          <w:highlight w:val="yellow"/>
        </w:rPr>
        <w:drawing>
          <wp:anchor distT="0" distB="0" distL="114300" distR="114300" simplePos="0" relativeHeight="251659264" behindDoc="1" locked="0" layoutInCell="1" allowOverlap="1" wp14:anchorId="6BBD909D" wp14:editId="6261C939">
            <wp:simplePos x="0" y="0"/>
            <wp:positionH relativeFrom="column">
              <wp:posOffset>3489325</wp:posOffset>
            </wp:positionH>
            <wp:positionV relativeFrom="paragraph">
              <wp:posOffset>-293370</wp:posOffset>
            </wp:positionV>
            <wp:extent cx="255905" cy="1892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189230"/>
                    </a:xfrm>
                    <a:prstGeom prst="rect">
                      <a:avLst/>
                    </a:prstGeom>
                    <a:noFill/>
                  </pic:spPr>
                </pic:pic>
              </a:graphicData>
            </a:graphic>
            <wp14:sizeRelH relativeFrom="page">
              <wp14:pctWidth>0</wp14:pctWidth>
            </wp14:sizeRelH>
            <wp14:sizeRelV relativeFrom="page">
              <wp14:pctHeight>0</wp14:pctHeight>
            </wp14:sizeRelV>
          </wp:anchor>
        </w:drawing>
      </w:r>
    </w:p>
    <w:p w:rsidR="00700AA2" w:rsidRPr="00262F73" w:rsidRDefault="00700AA2" w:rsidP="00700AA2">
      <w:pPr>
        <w:numPr>
          <w:ilvl w:val="0"/>
          <w:numId w:val="11"/>
        </w:numPr>
        <w:tabs>
          <w:tab w:val="left" w:pos="851"/>
          <w:tab w:val="left" w:pos="1320"/>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Mức tiền thưởng theo kết quả đánh giá, xếp loại chất lượng định kỳ hàng năm.</w:t>
      </w:r>
    </w:p>
    <w:p w:rsidR="00700AA2" w:rsidRPr="00262F73" w:rsidRDefault="00700AA2" w:rsidP="00700AA2">
      <w:pPr>
        <w:numPr>
          <w:ilvl w:val="1"/>
          <w:numId w:val="11"/>
        </w:numPr>
        <w:spacing w:line="276" w:lineRule="auto"/>
        <w:ind w:firstLine="567"/>
        <w:jc w:val="both"/>
        <w:rPr>
          <w:rFonts w:ascii="Times New Roman" w:eastAsia="Times New Roman" w:hAnsi="Times New Roman" w:cs="Times New Roman"/>
          <w:sz w:val="28"/>
          <w:szCs w:val="28"/>
        </w:rPr>
      </w:pPr>
      <w:bookmarkStart w:id="2" w:name="_Hlk185371580"/>
      <w:r>
        <w:rPr>
          <w:rFonts w:ascii="Times New Roman" w:eastAsia="Times New Roman" w:hAnsi="Times New Roman" w:cs="Times New Roman"/>
          <w:sz w:val="28"/>
          <w:szCs w:val="28"/>
        </w:rPr>
        <w:t xml:space="preserve"> </w:t>
      </w:r>
      <w:r w:rsidRPr="00262F73">
        <w:rPr>
          <w:rFonts w:ascii="Times New Roman" w:eastAsia="Times New Roman" w:hAnsi="Times New Roman" w:cs="Times New Roman"/>
          <w:sz w:val="28"/>
          <w:szCs w:val="28"/>
        </w:rPr>
        <w:t xml:space="preserve">Viên chức, người lao động hợp đồng hoàn thành xuất sắc nhiệm vụ: Thưởng số tiền bằng </w:t>
      </w:r>
      <w:r>
        <w:rPr>
          <w:rFonts w:ascii="Times New Roman" w:eastAsia="Times New Roman" w:hAnsi="Times New Roman" w:cs="Times New Roman"/>
          <w:sz w:val="28"/>
          <w:szCs w:val="28"/>
        </w:rPr>
        <w:t>3.0</w:t>
      </w:r>
      <w:r w:rsidRPr="00262F73">
        <w:rPr>
          <w:rFonts w:ascii="Times New Roman" w:eastAsia="Times New Roman" w:hAnsi="Times New Roman" w:cs="Times New Roman"/>
          <w:sz w:val="28"/>
          <w:szCs w:val="28"/>
        </w:rPr>
        <w:t xml:space="preserve"> lần mức tiền thưởng định kỳ cơ sở</w:t>
      </w:r>
      <w:bookmarkEnd w:id="2"/>
      <w:r w:rsidRPr="00262F73">
        <w:rPr>
          <w:rFonts w:ascii="Times New Roman" w:eastAsia="Times New Roman" w:hAnsi="Times New Roman" w:cs="Times New Roman"/>
          <w:sz w:val="28"/>
          <w:szCs w:val="28"/>
        </w:rPr>
        <w:t>.</w:t>
      </w:r>
    </w:p>
    <w:p w:rsidR="00700AA2" w:rsidRPr="00262F73" w:rsidRDefault="00700AA2" w:rsidP="00700AA2">
      <w:pPr>
        <w:numPr>
          <w:ilvl w:val="1"/>
          <w:numId w:val="11"/>
        </w:numPr>
        <w:spacing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2F73">
        <w:rPr>
          <w:rFonts w:ascii="Times New Roman" w:eastAsia="Times New Roman" w:hAnsi="Times New Roman" w:cs="Times New Roman"/>
          <w:sz w:val="28"/>
          <w:szCs w:val="28"/>
        </w:rPr>
        <w:t xml:space="preserve">Viên chức, người lao động hợp đồng hoàn thành </w:t>
      </w:r>
      <w:r>
        <w:rPr>
          <w:rFonts w:ascii="Times New Roman" w:eastAsia="Times New Roman" w:hAnsi="Times New Roman" w:cs="Times New Roman"/>
          <w:sz w:val="28"/>
          <w:szCs w:val="28"/>
        </w:rPr>
        <w:t>tốt</w:t>
      </w:r>
      <w:r w:rsidRPr="00262F73">
        <w:rPr>
          <w:rFonts w:ascii="Times New Roman" w:eastAsia="Times New Roman" w:hAnsi="Times New Roman" w:cs="Times New Roman"/>
          <w:sz w:val="28"/>
          <w:szCs w:val="28"/>
        </w:rPr>
        <w:t xml:space="preserve"> nhiệm vụ: Thưởng số tiền bằng 2,</w:t>
      </w:r>
      <w:r>
        <w:rPr>
          <w:rFonts w:ascii="Times New Roman" w:eastAsia="Times New Roman" w:hAnsi="Times New Roman" w:cs="Times New Roman"/>
          <w:sz w:val="28"/>
          <w:szCs w:val="28"/>
        </w:rPr>
        <w:t>5</w:t>
      </w:r>
      <w:r w:rsidRPr="00262F73">
        <w:rPr>
          <w:rFonts w:ascii="Times New Roman" w:eastAsia="Times New Roman" w:hAnsi="Times New Roman" w:cs="Times New Roman"/>
          <w:sz w:val="28"/>
          <w:szCs w:val="28"/>
        </w:rPr>
        <w:t xml:space="preserve"> lần mức tiền thưởng định kỳ cơ sở.</w:t>
      </w:r>
    </w:p>
    <w:p w:rsidR="00700AA2" w:rsidRPr="00267D89" w:rsidRDefault="00700AA2" w:rsidP="00700AA2">
      <w:pPr>
        <w:numPr>
          <w:ilvl w:val="1"/>
          <w:numId w:val="11"/>
        </w:numPr>
        <w:spacing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2F73">
        <w:rPr>
          <w:rFonts w:ascii="Times New Roman" w:eastAsia="Times New Roman" w:hAnsi="Times New Roman" w:cs="Times New Roman"/>
          <w:sz w:val="28"/>
          <w:szCs w:val="28"/>
        </w:rPr>
        <w:t>Viên chức, người lao động hợp đồng hoàn thành nhiệm vụ: Thưởng số tiền bằng 1,0 lần mức tiền thưởng định kỳ cơ sở.</w:t>
      </w:r>
    </w:p>
    <w:p w:rsidR="00700AA2" w:rsidRPr="00A514E9"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10</w:t>
      </w:r>
      <w:r w:rsidRPr="00CA02B8">
        <w:rPr>
          <w:rFonts w:ascii="Times New Roman" w:eastAsia="Times New Roman" w:hAnsi="Times New Roman" w:cs="Times New Roman"/>
          <w:b/>
          <w:sz w:val="28"/>
          <w:szCs w:val="28"/>
        </w:rPr>
        <w:t>. Chi thưởng</w:t>
      </w: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 xml:space="preserve">1.  Hình thức chi thưởng: </w:t>
      </w:r>
      <w:bookmarkStart w:id="3" w:name="page7"/>
      <w:bookmarkEnd w:id="3"/>
      <w:r w:rsidRPr="00CA02B8">
        <w:rPr>
          <w:rFonts w:ascii="Times New Roman" w:eastAsia="Times New Roman" w:hAnsi="Times New Roman" w:cs="Times New Roman"/>
          <w:sz w:val="28"/>
          <w:szCs w:val="28"/>
        </w:rPr>
        <w:t>Tiền thưởng được thanh toán trực tiếp vào tài khoản lương của cá nhân được thưởng.</w:t>
      </w:r>
    </w:p>
    <w:p w:rsidR="00700AA2" w:rsidRPr="00A514E9" w:rsidRDefault="00700AA2" w:rsidP="00700AA2">
      <w:pPr>
        <w:numPr>
          <w:ilvl w:val="0"/>
          <w:numId w:val="12"/>
        </w:numPr>
        <w:tabs>
          <w:tab w:val="left" w:pos="851"/>
          <w:tab w:val="left" w:pos="1240"/>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Thời gian chi thưởng</w:t>
      </w:r>
    </w:p>
    <w:p w:rsidR="00700AA2" w:rsidRPr="00A514E9" w:rsidRDefault="00700AA2" w:rsidP="00700AA2">
      <w:pPr>
        <w:numPr>
          <w:ilvl w:val="0"/>
          <w:numId w:val="13"/>
        </w:numPr>
        <w:tabs>
          <w:tab w:val="left" w:pos="851"/>
          <w:tab w:val="left" w:pos="1242"/>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Thực hiện chi thưởng đột xuất cho cá nhân trong vòng 05 ngày làm việc kể từ ngày có quyết định của Hiệu trưởng;</w:t>
      </w:r>
    </w:p>
    <w:p w:rsidR="00700AA2" w:rsidRPr="00A514E9" w:rsidRDefault="00700AA2" w:rsidP="00700AA2">
      <w:pPr>
        <w:numPr>
          <w:ilvl w:val="0"/>
          <w:numId w:val="13"/>
        </w:numPr>
        <w:tabs>
          <w:tab w:val="left" w:pos="851"/>
          <w:tab w:val="left" w:pos="1300"/>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 xml:space="preserve">Chi thưởng định kỳ hằng năm thực hiện 01 lần/ năm, theo học kỳ. </w:t>
      </w:r>
    </w:p>
    <w:p w:rsidR="00700AA2" w:rsidRPr="00CA02B8" w:rsidRDefault="00700AA2" w:rsidP="00700AA2">
      <w:pPr>
        <w:tabs>
          <w:tab w:val="left" w:pos="851"/>
          <w:tab w:val="left" w:pos="1220"/>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3.</w:t>
      </w:r>
      <w:r w:rsidRPr="00CA02B8">
        <w:rPr>
          <w:rFonts w:ascii="Times New Roman" w:eastAsia="Times New Roman" w:hAnsi="Times New Roman" w:cs="Times New Roman"/>
          <w:sz w:val="28"/>
          <w:szCs w:val="28"/>
        </w:rPr>
        <w:tab/>
        <w:t>Chứng từ thanh toán:</w:t>
      </w:r>
    </w:p>
    <w:p w:rsidR="00700AA2" w:rsidRPr="00A514E9" w:rsidRDefault="00700AA2" w:rsidP="00700AA2">
      <w:pPr>
        <w:numPr>
          <w:ilvl w:val="0"/>
          <w:numId w:val="14"/>
        </w:numPr>
        <w:tabs>
          <w:tab w:val="left" w:pos="851"/>
          <w:tab w:val="left" w:pos="1242"/>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Quyết định của cấp có thẩm quyền về xếp loại kết quả thực hiện nhiệm vụ đối với cán bộ, vi</w:t>
      </w:r>
      <w:r>
        <w:rPr>
          <w:rFonts w:ascii="Times New Roman" w:eastAsia="Times New Roman" w:hAnsi="Times New Roman" w:cs="Times New Roman"/>
          <w:sz w:val="28"/>
          <w:szCs w:val="28"/>
        </w:rPr>
        <w:t>ên chức, người lao động theo năm học</w:t>
      </w:r>
      <w:r w:rsidRPr="00CA02B8">
        <w:rPr>
          <w:rFonts w:ascii="Times New Roman" w:eastAsia="Times New Roman" w:hAnsi="Times New Roman" w:cs="Times New Roman"/>
          <w:sz w:val="28"/>
          <w:szCs w:val="28"/>
        </w:rPr>
        <w:t>;</w:t>
      </w:r>
    </w:p>
    <w:p w:rsidR="00700AA2" w:rsidRPr="00A514E9" w:rsidRDefault="00700AA2" w:rsidP="00700AA2">
      <w:pPr>
        <w:numPr>
          <w:ilvl w:val="0"/>
          <w:numId w:val="14"/>
        </w:numPr>
        <w:tabs>
          <w:tab w:val="left" w:pos="851"/>
          <w:tab w:val="left" w:pos="1266"/>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Quyết định công nhận thành tích xuất sắc công tác đột xuất trong giảng dạy, bồi dưỡng các cấp;</w:t>
      </w:r>
    </w:p>
    <w:p w:rsidR="00700AA2" w:rsidRPr="00700AA2" w:rsidRDefault="00700AA2" w:rsidP="00700AA2">
      <w:pPr>
        <w:numPr>
          <w:ilvl w:val="0"/>
          <w:numId w:val="14"/>
        </w:numPr>
        <w:tabs>
          <w:tab w:val="left" w:pos="851"/>
          <w:tab w:val="left" w:pos="1134"/>
        </w:tabs>
        <w:spacing w:line="276" w:lineRule="auto"/>
        <w:ind w:firstLine="567"/>
        <w:jc w:val="both"/>
        <w:rPr>
          <w:rFonts w:ascii="Times New Roman" w:eastAsia="Times New Roman" w:hAnsi="Times New Roman" w:cs="Times New Roman"/>
          <w:b/>
          <w:sz w:val="28"/>
          <w:szCs w:val="28"/>
        </w:rPr>
      </w:pPr>
      <w:r w:rsidRPr="00700AA2">
        <w:rPr>
          <w:rFonts w:ascii="Times New Roman" w:eastAsia="Times New Roman" w:hAnsi="Times New Roman" w:cs="Times New Roman"/>
          <w:sz w:val="28"/>
          <w:szCs w:val="28"/>
        </w:rPr>
        <w:lastRenderedPageBreak/>
        <w:t xml:space="preserve">Quyết định chi tiền thưởng của Hiệu trưởng trường </w:t>
      </w:r>
      <w:r>
        <w:rPr>
          <w:rFonts w:ascii="Times New Roman" w:eastAsia="Times New Roman" w:hAnsi="Times New Roman" w:cs="Times New Roman"/>
          <w:sz w:val="28"/>
          <w:szCs w:val="28"/>
        </w:rPr>
        <w:t>…</w:t>
      </w:r>
    </w:p>
    <w:p w:rsidR="00700AA2" w:rsidRPr="00700AA2" w:rsidRDefault="00700AA2" w:rsidP="00700AA2">
      <w:pPr>
        <w:tabs>
          <w:tab w:val="left" w:pos="851"/>
          <w:tab w:val="left" w:pos="1134"/>
        </w:tabs>
        <w:spacing w:line="276" w:lineRule="auto"/>
        <w:ind w:left="567"/>
        <w:jc w:val="both"/>
        <w:rPr>
          <w:rFonts w:ascii="Times New Roman" w:eastAsia="Times New Roman" w:hAnsi="Times New Roman" w:cs="Times New Roman"/>
          <w:b/>
          <w:sz w:val="28"/>
          <w:szCs w:val="28"/>
        </w:rPr>
      </w:pPr>
      <w:r w:rsidRPr="00700AA2">
        <w:rPr>
          <w:rFonts w:ascii="Times New Roman" w:eastAsia="Times New Roman" w:hAnsi="Times New Roman" w:cs="Times New Roman"/>
          <w:b/>
          <w:sz w:val="28"/>
          <w:szCs w:val="28"/>
        </w:rPr>
        <w:t>Điều 11. Quy trình, thủ tục xét thưởng</w:t>
      </w:r>
    </w:p>
    <w:p w:rsidR="00700AA2" w:rsidRDefault="00700AA2" w:rsidP="00700AA2">
      <w:pPr>
        <w:spacing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1.</w:t>
      </w:r>
      <w:r w:rsidRPr="004339C3">
        <w:rPr>
          <w:rFonts w:ascii="Times New Roman" w:eastAsia="Times New Roman" w:hAnsi="Times New Roman" w:cs="Times New Roman"/>
          <w:i/>
          <w:iCs/>
          <w:sz w:val="28"/>
          <w:szCs w:val="28"/>
        </w:rPr>
        <w:t>Thưởng đột xuất</w:t>
      </w:r>
      <w:r w:rsidRPr="004339C3">
        <w:rPr>
          <w:rFonts w:ascii="Times New Roman" w:eastAsia="Times New Roman" w:hAnsi="Times New Roman" w:cs="Times New Roman"/>
          <w:sz w:val="28"/>
          <w:szCs w:val="28"/>
        </w:rPr>
        <w:t xml:space="preserve">: </w:t>
      </w:r>
    </w:p>
    <w:p w:rsidR="00700AA2" w:rsidRDefault="00700AA2" w:rsidP="00700AA2">
      <w:pPr>
        <w:spacing w:line="276" w:lineRule="auto"/>
        <w:ind w:firstLine="567"/>
        <w:jc w:val="both"/>
        <w:rPr>
          <w:rFonts w:ascii="Times New Roman" w:eastAsia="Times New Roman" w:hAnsi="Times New Roman" w:cs="Times New Roman"/>
          <w:sz w:val="28"/>
          <w:szCs w:val="28"/>
        </w:rPr>
      </w:pPr>
      <w:r w:rsidRPr="004339C3">
        <w:rPr>
          <w:rFonts w:ascii="Times New Roman" w:eastAsia="Times New Roman" w:hAnsi="Times New Roman" w:cs="Times New Roman"/>
          <w:sz w:val="28"/>
          <w:szCs w:val="28"/>
        </w:rPr>
        <w:t>Khi có cá nhân đạt thành tích cao, tổ trưởng chuyên môn, Ban chấp hành Công đoàn, TTND tham mưu cho hiệu trưởng tổ chức họp hội đồng thi đua xem xét khen thưởng đột xuất cho cá nhân có thành tích xuất sắc.</w:t>
      </w:r>
    </w:p>
    <w:p w:rsidR="00700AA2" w:rsidRPr="004339C3" w:rsidRDefault="00700AA2" w:rsidP="00700AA2">
      <w:pPr>
        <w:spacing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339C3">
        <w:rPr>
          <w:rFonts w:ascii="Times New Roman" w:eastAsia="Times New Roman" w:hAnsi="Times New Roman" w:cs="Times New Roman"/>
          <w:i/>
          <w:iCs/>
          <w:sz w:val="28"/>
          <w:szCs w:val="28"/>
        </w:rPr>
        <w:t xml:space="preserve"> Thưởng định kỳ hằng năm:</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i/>
          <w:iCs/>
          <w:sz w:val="28"/>
          <w:szCs w:val="28"/>
        </w:rPr>
        <w:t>Bước 1:</w:t>
      </w:r>
      <w:r w:rsidRPr="00262F73">
        <w:rPr>
          <w:rFonts w:ascii="Times New Roman" w:eastAsia="Times New Roman" w:hAnsi="Times New Roman" w:cs="Times New Roman"/>
          <w:sz w:val="28"/>
          <w:szCs w:val="28"/>
        </w:rPr>
        <w:t xml:space="preserve"> Cá nhân căn cứ nhiệm vụ được phân công thực hiện tự đánh giá nhận xét kết quả đạt được và mức đ</w:t>
      </w:r>
      <w:r>
        <w:rPr>
          <w:rFonts w:ascii="Times New Roman" w:eastAsia="Times New Roman" w:hAnsi="Times New Roman" w:cs="Times New Roman"/>
          <w:sz w:val="28"/>
          <w:szCs w:val="28"/>
        </w:rPr>
        <w:t>ộ</w:t>
      </w:r>
      <w:r w:rsidRPr="00262F73">
        <w:rPr>
          <w:rFonts w:ascii="Times New Roman" w:eastAsia="Times New Roman" w:hAnsi="Times New Roman" w:cs="Times New Roman"/>
          <w:sz w:val="28"/>
          <w:szCs w:val="28"/>
        </w:rPr>
        <w:t xml:space="preserve"> hoàn thành nhiệm vụ của bản thân.</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i/>
          <w:iCs/>
          <w:sz w:val="28"/>
          <w:szCs w:val="28"/>
        </w:rPr>
        <w:t>Bước 2:</w:t>
      </w:r>
      <w:r w:rsidRPr="00262F73">
        <w:rPr>
          <w:rFonts w:ascii="Times New Roman" w:eastAsia="Times New Roman" w:hAnsi="Times New Roman" w:cs="Times New Roman"/>
          <w:sz w:val="28"/>
          <w:szCs w:val="28"/>
        </w:rPr>
        <w:t xml:space="preserve"> </w:t>
      </w:r>
      <w:r w:rsidRPr="00262F73">
        <w:rPr>
          <w:rFonts w:ascii="Times New Roman" w:hAnsi="Times New Roman" w:cs="Times New Roman"/>
          <w:sz w:val="28"/>
          <w:szCs w:val="28"/>
        </w:rPr>
        <w:t>Tổ chuyên môn tiến hành họp bình xét đánh giá, xếp loại của viên chức, người lao động của tổ mình và nộp kết quả về Hội đồng thi đua của nhà trường.</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hAnsi="Times New Roman" w:cs="Times New Roman"/>
          <w:i/>
          <w:iCs/>
          <w:sz w:val="28"/>
          <w:szCs w:val="28"/>
        </w:rPr>
        <w:t>Bước 3:</w:t>
      </w:r>
      <w:r w:rsidRPr="00262F73">
        <w:rPr>
          <w:rFonts w:ascii="Times New Roman" w:hAnsi="Times New Roman" w:cs="Times New Roman"/>
          <w:sz w:val="28"/>
          <w:szCs w:val="28"/>
        </w:rPr>
        <w:t xml:space="preserve"> </w:t>
      </w:r>
      <w:r w:rsidRPr="00262F73">
        <w:rPr>
          <w:rFonts w:ascii="Times New Roman" w:eastAsia="Times New Roman" w:hAnsi="Times New Roman" w:cs="Times New Roman"/>
          <w:sz w:val="28"/>
          <w:szCs w:val="28"/>
        </w:rPr>
        <w:t>Hội đồng Thi đua - Khen thưởng nhà trường họp xem xét, đánh giá mức độ hoàn thành nhiệm vụ và làm văn bản đề nghị (</w:t>
      </w:r>
      <w:r w:rsidRPr="00262F73">
        <w:rPr>
          <w:rFonts w:ascii="Times New Roman" w:eastAsia="Times New Roman" w:hAnsi="Times New Roman" w:cs="Times New Roman"/>
          <w:i/>
          <w:iCs/>
          <w:sz w:val="28"/>
          <w:szCs w:val="28"/>
        </w:rPr>
        <w:t>kèm theo minh chứng</w:t>
      </w:r>
      <w:r w:rsidRPr="00262F73">
        <w:rPr>
          <w:rFonts w:ascii="Times New Roman" w:eastAsia="Times New Roman" w:hAnsi="Times New Roman" w:cs="Times New Roman"/>
          <w:sz w:val="28"/>
          <w:szCs w:val="28"/>
        </w:rPr>
        <w:t>) với Hiệu trưởng quyết định đánh giá mức độ hoàn thành nhiệm vụ của viên chức và người lao động theo định kỳ hàng năm.</w:t>
      </w:r>
    </w:p>
    <w:p w:rsidR="00700AA2"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i/>
          <w:iCs/>
          <w:sz w:val="28"/>
          <w:szCs w:val="28"/>
        </w:rPr>
        <w:t>Bước 4:</w:t>
      </w:r>
      <w:r w:rsidRPr="00262F73">
        <w:rPr>
          <w:rFonts w:ascii="Times New Roman" w:eastAsia="Times New Roman" w:hAnsi="Times New Roman" w:cs="Times New Roman"/>
          <w:sz w:val="28"/>
          <w:szCs w:val="28"/>
        </w:rPr>
        <w:t xml:space="preserve"> Hiệu trưởng căn cứ kết quả đánh giá xếp loại mức độ hoàn thành nhiệm vụ của viên chức và người lao động theo định kỳ hàng năm để quyết định khen thưởng định kỳ</w:t>
      </w:r>
      <w:r>
        <w:rPr>
          <w:rFonts w:ascii="Times New Roman" w:eastAsia="Times New Roman" w:hAnsi="Times New Roman" w:cs="Times New Roman"/>
          <w:sz w:val="28"/>
          <w:szCs w:val="28"/>
        </w:rPr>
        <w:t>.</w:t>
      </w:r>
    </w:p>
    <w:p w:rsidR="00700AA2" w:rsidRPr="00267D89" w:rsidRDefault="00700AA2" w:rsidP="00700AA2">
      <w:pPr>
        <w:pStyle w:val="ListParagraph"/>
        <w:numPr>
          <w:ilvl w:val="0"/>
          <w:numId w:val="16"/>
        </w:numPr>
        <w:tabs>
          <w:tab w:val="left" w:pos="851"/>
        </w:tabs>
        <w:spacing w:line="276" w:lineRule="auto"/>
        <w:ind w:left="0" w:firstLine="567"/>
        <w:jc w:val="both"/>
        <w:rPr>
          <w:rFonts w:ascii="Times New Roman" w:eastAsia="Times New Roman" w:hAnsi="Times New Roman" w:cs="Times New Roman"/>
          <w:b/>
          <w:i/>
          <w:sz w:val="28"/>
          <w:szCs w:val="28"/>
        </w:rPr>
      </w:pPr>
      <w:r w:rsidRPr="001E4B4B">
        <w:rPr>
          <w:rFonts w:ascii="Times New Roman" w:eastAsia="Times New Roman" w:hAnsi="Times New Roman" w:cs="Times New Roman"/>
          <w:b/>
          <w:i/>
          <w:sz w:val="28"/>
          <w:szCs w:val="28"/>
        </w:rPr>
        <w:t>Riêng CBQL căn cứ kết quả đánh giá xếp loại mức độ hoàn thành nhiệm vụ hằng năm của cấp có thẩm quyền</w:t>
      </w:r>
      <w:r>
        <w:rPr>
          <w:rFonts w:ascii="Times New Roman" w:eastAsia="Times New Roman" w:hAnsi="Times New Roman" w:cs="Times New Roman"/>
          <w:b/>
          <w:i/>
          <w:sz w:val="28"/>
          <w:szCs w:val="28"/>
        </w:rPr>
        <w:t xml:space="preserve"> để khen thưởng.</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12</w:t>
      </w:r>
      <w:r w:rsidRPr="00262F73">
        <w:rPr>
          <w:rFonts w:ascii="Times New Roman" w:eastAsia="Times New Roman" w:hAnsi="Times New Roman" w:cs="Times New Roman"/>
          <w:b/>
          <w:sz w:val="28"/>
          <w:szCs w:val="28"/>
        </w:rPr>
        <w:t>. Thẩm quyền quyết định thưởng đột xuất, thưởng định kỳ hằng năm</w:t>
      </w:r>
    </w:p>
    <w:p w:rsidR="00700AA2" w:rsidRPr="00262F73" w:rsidRDefault="00700AA2" w:rsidP="00700AA2">
      <w:pPr>
        <w:tabs>
          <w:tab w:val="left" w:pos="851"/>
        </w:tabs>
        <w:spacing w:line="276" w:lineRule="auto"/>
        <w:ind w:firstLine="567"/>
        <w:jc w:val="both"/>
        <w:rPr>
          <w:rFonts w:ascii="Times New Roman" w:eastAsia="Times New Roman" w:hAnsi="Times New Roman" w:cs="Times New Roman"/>
          <w:sz w:val="28"/>
          <w:szCs w:val="28"/>
        </w:rPr>
      </w:pPr>
      <w:r w:rsidRPr="00262F73">
        <w:rPr>
          <w:rFonts w:ascii="Times New Roman" w:eastAsia="Times New Roman" w:hAnsi="Times New Roman" w:cs="Times New Roman"/>
          <w:sz w:val="28"/>
          <w:szCs w:val="28"/>
        </w:rPr>
        <w:t xml:space="preserve">Hiệu trưởng trường </w:t>
      </w:r>
      <w:r>
        <w:rPr>
          <w:rFonts w:ascii="Times New Roman" w:eastAsia="Times New Roman" w:hAnsi="Times New Roman" w:cs="Times New Roman"/>
          <w:sz w:val="28"/>
          <w:szCs w:val="28"/>
        </w:rPr>
        <w:t>…</w:t>
      </w:r>
      <w:r w:rsidRPr="00262F73">
        <w:rPr>
          <w:rFonts w:ascii="Times New Roman" w:eastAsia="Times New Roman" w:hAnsi="Times New Roman" w:cs="Times New Roman"/>
          <w:sz w:val="28"/>
          <w:szCs w:val="28"/>
        </w:rPr>
        <w:t xml:space="preserve"> quyết định thưởng đột xuất, thưởng định kỳ hằng năm cho cá nhân theo Điều 2 Quy chế này.</w:t>
      </w: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sz w:val="28"/>
          <w:szCs w:val="28"/>
        </w:rPr>
      </w:pPr>
    </w:p>
    <w:p w:rsidR="00700AA2" w:rsidRPr="00146D61" w:rsidRDefault="00700AA2" w:rsidP="00700AA2">
      <w:pPr>
        <w:tabs>
          <w:tab w:val="left" w:pos="851"/>
        </w:tabs>
        <w:spacing w:line="276" w:lineRule="auto"/>
        <w:ind w:firstLine="567"/>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Chương III</w:t>
      </w:r>
    </w:p>
    <w:p w:rsidR="00700AA2" w:rsidRPr="00CA02B8" w:rsidRDefault="00700AA2" w:rsidP="00700AA2">
      <w:pPr>
        <w:tabs>
          <w:tab w:val="left" w:pos="851"/>
        </w:tabs>
        <w:spacing w:line="276" w:lineRule="auto"/>
        <w:ind w:firstLine="567"/>
        <w:jc w:val="center"/>
        <w:rPr>
          <w:rFonts w:ascii="Times New Roman" w:eastAsia="Times New Roman" w:hAnsi="Times New Roman" w:cs="Times New Roman"/>
          <w:b/>
          <w:sz w:val="28"/>
          <w:szCs w:val="28"/>
        </w:rPr>
      </w:pPr>
      <w:r w:rsidRPr="00CA02B8">
        <w:rPr>
          <w:rFonts w:ascii="Times New Roman" w:eastAsia="Times New Roman" w:hAnsi="Times New Roman" w:cs="Times New Roman"/>
          <w:b/>
          <w:sz w:val="28"/>
          <w:szCs w:val="28"/>
        </w:rPr>
        <w:t>TỔ CHỨC THỰC HIỆN</w:t>
      </w:r>
    </w:p>
    <w:p w:rsidR="00700AA2" w:rsidRPr="00CA02B8" w:rsidRDefault="00700AA2" w:rsidP="00700AA2">
      <w:pPr>
        <w:tabs>
          <w:tab w:val="left" w:pos="851"/>
        </w:tabs>
        <w:spacing w:line="276" w:lineRule="auto"/>
        <w:ind w:firstLine="567"/>
        <w:jc w:val="both"/>
        <w:rPr>
          <w:rFonts w:ascii="Times New Roman" w:eastAsia="Times New Roman" w:hAnsi="Times New Roman" w:cs="Times New Roman"/>
          <w:sz w:val="28"/>
          <w:szCs w:val="28"/>
        </w:rPr>
      </w:pPr>
    </w:p>
    <w:p w:rsidR="00700AA2" w:rsidRPr="00A514E9" w:rsidRDefault="00700AA2" w:rsidP="00700AA2">
      <w:pPr>
        <w:tabs>
          <w:tab w:val="left" w:pos="851"/>
        </w:tabs>
        <w:spacing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13</w:t>
      </w:r>
      <w:r w:rsidRPr="00CA02B8">
        <w:rPr>
          <w:rFonts w:ascii="Times New Roman" w:eastAsia="Times New Roman" w:hAnsi="Times New Roman" w:cs="Times New Roman"/>
          <w:b/>
          <w:sz w:val="28"/>
          <w:szCs w:val="28"/>
        </w:rPr>
        <w:t>. Trách nhiệm của các tổ chức và cá nhân trong công tác xét thưởng đột xuất, thưởng định kỳ hằng năm.</w:t>
      </w:r>
    </w:p>
    <w:p w:rsidR="00700AA2" w:rsidRPr="00DC4F11" w:rsidRDefault="00700AA2" w:rsidP="00700AA2">
      <w:pPr>
        <w:numPr>
          <w:ilvl w:val="0"/>
          <w:numId w:val="15"/>
        </w:numPr>
        <w:tabs>
          <w:tab w:val="left" w:pos="851"/>
          <w:tab w:val="left" w:pos="1203"/>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Hiệu trưởng có trách nhiệm phổ biến, quán triệt việc thực hiện Quy chế; kịp thời xét thưởng và chịu trách nhiệm trước cấp trên về công tác chi thưởng của nhà trường.</w:t>
      </w:r>
    </w:p>
    <w:p w:rsidR="00700AA2" w:rsidRPr="00DC4F11" w:rsidRDefault="00700AA2" w:rsidP="00700AA2">
      <w:pPr>
        <w:numPr>
          <w:ilvl w:val="0"/>
          <w:numId w:val="15"/>
        </w:numPr>
        <w:tabs>
          <w:tab w:val="left" w:pos="851"/>
          <w:tab w:val="left" w:pos="1180"/>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Hội đồng Thi đua - Khen thưởng có trách nhiệm:</w:t>
      </w:r>
    </w:p>
    <w:p w:rsidR="00700AA2" w:rsidRPr="00A514E9" w:rsidRDefault="00700AA2" w:rsidP="00700AA2">
      <w:pPr>
        <w:numPr>
          <w:ilvl w:val="1"/>
          <w:numId w:val="15"/>
        </w:numPr>
        <w:tabs>
          <w:tab w:val="left" w:pos="851"/>
          <w:tab w:val="left" w:pos="1146"/>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lastRenderedPageBreak/>
        <w:t>Lập văn bản đề nghị thưởng đột xuất và thưởng định kỳ cho cán bộ, giáo viên, nhân viên trong trường;</w:t>
      </w:r>
    </w:p>
    <w:p w:rsidR="00700AA2" w:rsidRPr="00DC4F11" w:rsidRDefault="00700AA2" w:rsidP="00700AA2">
      <w:pPr>
        <w:numPr>
          <w:ilvl w:val="1"/>
          <w:numId w:val="15"/>
        </w:numPr>
        <w:tabs>
          <w:tab w:val="left" w:pos="851"/>
          <w:tab w:val="left" w:pos="1140"/>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Tập hợp minh chứng đề nghị thưởng cho cá nhân;</w:t>
      </w:r>
    </w:p>
    <w:p w:rsidR="00700AA2" w:rsidRPr="00A514E9" w:rsidRDefault="00700AA2" w:rsidP="00700AA2">
      <w:pPr>
        <w:numPr>
          <w:ilvl w:val="1"/>
          <w:numId w:val="15"/>
        </w:numPr>
        <w:tabs>
          <w:tab w:val="left" w:pos="851"/>
          <w:tab w:val="left" w:pos="1138"/>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Lưu trữ hồ sơ, tài liệu liên quan đến quá trình xét thưởng, đảm bảo có đầy đủ chứng từ, minh chứng cho các thành tích, kết quả đạt được.</w:t>
      </w:r>
    </w:p>
    <w:p w:rsidR="00700AA2" w:rsidRPr="00A514E9" w:rsidRDefault="00700AA2" w:rsidP="00700AA2">
      <w:pPr>
        <w:numPr>
          <w:ilvl w:val="1"/>
          <w:numId w:val="15"/>
        </w:numPr>
        <w:tabs>
          <w:tab w:val="left" w:pos="851"/>
          <w:tab w:val="left" w:pos="1155"/>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Thực hiện công khai các quyết định chi thưởng theo Quy chế dân chủ ở cơ sở của Trường</w:t>
      </w:r>
      <w:r>
        <w:rPr>
          <w:rFonts w:ascii="Times New Roman" w:eastAsia="Times New Roman" w:hAnsi="Times New Roman" w:cs="Times New Roman"/>
          <w:sz w:val="28"/>
          <w:szCs w:val="28"/>
        </w:rPr>
        <w:t>…</w:t>
      </w:r>
      <w:r w:rsidRPr="00CA02B8">
        <w:rPr>
          <w:rFonts w:ascii="Times New Roman" w:eastAsia="Times New Roman" w:hAnsi="Times New Roman" w:cs="Times New Roman"/>
          <w:sz w:val="28"/>
          <w:szCs w:val="28"/>
        </w:rPr>
        <w:t>.</w:t>
      </w:r>
    </w:p>
    <w:p w:rsidR="00700AA2" w:rsidRPr="00A514E9" w:rsidRDefault="00700AA2" w:rsidP="00700AA2">
      <w:pPr>
        <w:numPr>
          <w:ilvl w:val="0"/>
          <w:numId w:val="15"/>
        </w:numPr>
        <w:tabs>
          <w:tab w:val="left" w:pos="851"/>
          <w:tab w:val="left" w:pos="1184"/>
        </w:tabs>
        <w:spacing w:line="276" w:lineRule="auto"/>
        <w:ind w:firstLine="567"/>
        <w:jc w:val="both"/>
        <w:rPr>
          <w:rFonts w:ascii="Times New Roman" w:eastAsia="Times New Roman" w:hAnsi="Times New Roman" w:cs="Times New Roman"/>
          <w:sz w:val="28"/>
          <w:szCs w:val="28"/>
        </w:rPr>
      </w:pPr>
      <w:r w:rsidRPr="00CA02B8">
        <w:rPr>
          <w:rFonts w:ascii="Times New Roman" w:eastAsia="Times New Roman" w:hAnsi="Times New Roman" w:cs="Times New Roman"/>
          <w:sz w:val="28"/>
          <w:szCs w:val="28"/>
        </w:rPr>
        <w:t>Các cá nhân có liên quan chịu trách nhiệm trong báo cáo, kê khai thành tích, lập hồ sơ đề nghị xét thưởng.</w:t>
      </w:r>
    </w:p>
    <w:p w:rsidR="00700AA2" w:rsidRPr="006F08E6" w:rsidRDefault="00700AA2" w:rsidP="00700AA2">
      <w:pPr>
        <w:numPr>
          <w:ilvl w:val="0"/>
          <w:numId w:val="15"/>
        </w:numPr>
        <w:tabs>
          <w:tab w:val="left" w:pos="851"/>
          <w:tab w:val="left" w:pos="1191"/>
        </w:tabs>
        <w:spacing w:line="276" w:lineRule="auto"/>
        <w:ind w:firstLine="567"/>
        <w:jc w:val="both"/>
        <w:rPr>
          <w:rFonts w:ascii="Times New Roman" w:hAnsi="Times New Roman" w:cs="Times New Roman"/>
          <w:sz w:val="28"/>
          <w:szCs w:val="28"/>
        </w:rPr>
      </w:pPr>
      <w:r w:rsidRPr="00CA02B8">
        <w:rPr>
          <w:rFonts w:ascii="Times New Roman" w:eastAsia="Times New Roman" w:hAnsi="Times New Roman" w:cs="Times New Roman"/>
          <w:sz w:val="28"/>
          <w:szCs w:val="28"/>
        </w:rPr>
        <w:t>Trong quá trình thực hiện nếu có vướng mắc, các đ/c cán bộ, giáo viên, nhân viên báo cáo với Hiệu trưởng để sửa đổi, bổ sung Quy chế cho phù hợp</w:t>
      </w:r>
      <w:r>
        <w:rPr>
          <w:rFonts w:ascii="Times New Roman" w:eastAsia="Times New Roman" w:hAnsi="Times New Roman" w:cs="Times New Roman"/>
          <w:sz w:val="28"/>
          <w:szCs w:val="28"/>
        </w:rPr>
        <w:t xml:space="preserve"> hàng năm</w:t>
      </w:r>
      <w:r w:rsidRPr="00CA02B8">
        <w:rPr>
          <w:rFonts w:ascii="Times New Roman" w:eastAsia="Times New Roman" w:hAnsi="Times New Roman" w:cs="Times New Roman"/>
          <w:sz w:val="28"/>
          <w:szCs w:val="28"/>
        </w:rPr>
        <w:t>./.</w:t>
      </w:r>
      <w:bookmarkStart w:id="4" w:name="page2"/>
      <w:bookmarkStart w:id="5" w:name="page3"/>
      <w:bookmarkEnd w:id="4"/>
      <w:bookmarkEnd w:id="5"/>
    </w:p>
    <w:p w:rsidR="00700AA2" w:rsidRPr="00CA02B8" w:rsidRDefault="00700AA2" w:rsidP="00700AA2">
      <w:pPr>
        <w:tabs>
          <w:tab w:val="left" w:pos="851"/>
          <w:tab w:val="left" w:pos="1191"/>
        </w:tabs>
        <w:spacing w:line="276" w:lineRule="auto"/>
        <w:ind w:left="567"/>
        <w:jc w:val="both"/>
        <w:rPr>
          <w:rFonts w:ascii="Times New Roman" w:hAnsi="Times New Roman" w:cs="Times New Roman"/>
          <w:sz w:val="28"/>
          <w:szCs w:val="28"/>
        </w:rPr>
      </w:pPr>
    </w:p>
    <w:p w:rsidR="00700AA2" w:rsidRPr="00CA02B8" w:rsidRDefault="00700AA2" w:rsidP="00700AA2">
      <w:pPr>
        <w:pStyle w:val="ListParagraph"/>
        <w:spacing w:line="0" w:lineRule="atLeast"/>
        <w:rPr>
          <w:rFonts w:ascii="Times New Roman" w:hAnsi="Times New Roman" w:cs="Times New Roman"/>
          <w:sz w:val="28"/>
          <w:szCs w:val="28"/>
        </w:rPr>
      </w:pPr>
    </w:p>
    <w:p w:rsidR="00700AA2" w:rsidRPr="00CA02B8" w:rsidRDefault="00700AA2" w:rsidP="00700AA2">
      <w:pPr>
        <w:tabs>
          <w:tab w:val="left" w:pos="555"/>
          <w:tab w:val="left" w:pos="1470"/>
        </w:tabs>
        <w:spacing w:line="20" w:lineRule="atLeast"/>
        <w:jc w:val="both"/>
        <w:rPr>
          <w:rFonts w:ascii="Times New Roman" w:hAnsi="Times New Roman" w:cs="Times New Roman"/>
          <w:b/>
          <w:bCs/>
          <w:sz w:val="28"/>
          <w:szCs w:val="28"/>
          <w:lang w:val="nl-NL"/>
        </w:rPr>
      </w:pPr>
      <w:r w:rsidRPr="00CA02B8">
        <w:rPr>
          <w:rFonts w:ascii="Times New Roman" w:hAnsi="Times New Roman" w:cs="Times New Roman"/>
          <w:b/>
          <w:bCs/>
          <w:sz w:val="28"/>
          <w:szCs w:val="28"/>
          <w:lang w:val="nl-NL"/>
        </w:rPr>
        <w:t>CHỦ TỊ</w:t>
      </w:r>
      <w:r>
        <w:rPr>
          <w:rFonts w:ascii="Times New Roman" w:hAnsi="Times New Roman" w:cs="Times New Roman"/>
          <w:b/>
          <w:bCs/>
          <w:sz w:val="28"/>
          <w:szCs w:val="28"/>
          <w:lang w:val="nl-NL"/>
        </w:rPr>
        <w:t>CH CÔNG ĐOÀN</w:t>
      </w:r>
      <w:r>
        <w:rPr>
          <w:rFonts w:ascii="Times New Roman" w:hAnsi="Times New Roman" w:cs="Times New Roman"/>
          <w:b/>
          <w:bCs/>
          <w:sz w:val="28"/>
          <w:szCs w:val="28"/>
          <w:lang w:val="nl-NL"/>
        </w:rPr>
        <w:tab/>
      </w:r>
      <w:r>
        <w:rPr>
          <w:rFonts w:ascii="Times New Roman" w:hAnsi="Times New Roman" w:cs="Times New Roman"/>
          <w:b/>
          <w:bCs/>
          <w:sz w:val="28"/>
          <w:szCs w:val="28"/>
          <w:lang w:val="nl-NL"/>
        </w:rPr>
        <w:tab/>
      </w:r>
      <w:r>
        <w:rPr>
          <w:rFonts w:ascii="Times New Roman" w:hAnsi="Times New Roman" w:cs="Times New Roman"/>
          <w:b/>
          <w:bCs/>
          <w:sz w:val="28"/>
          <w:szCs w:val="28"/>
          <w:lang w:val="nl-NL"/>
        </w:rPr>
        <w:tab/>
      </w:r>
      <w:r>
        <w:rPr>
          <w:rFonts w:ascii="Times New Roman" w:hAnsi="Times New Roman" w:cs="Times New Roman"/>
          <w:b/>
          <w:bCs/>
          <w:sz w:val="28"/>
          <w:szCs w:val="28"/>
          <w:lang w:val="nl-NL"/>
        </w:rPr>
        <w:tab/>
        <w:t xml:space="preserve">        HIỆU TRƯỞNG</w:t>
      </w:r>
      <w:r w:rsidRPr="00CA02B8">
        <w:rPr>
          <w:rFonts w:ascii="Times New Roman" w:hAnsi="Times New Roman" w:cs="Times New Roman"/>
          <w:b/>
          <w:bCs/>
          <w:sz w:val="28"/>
          <w:szCs w:val="28"/>
          <w:lang w:val="nl-NL"/>
        </w:rPr>
        <w:t xml:space="preserve"> </w:t>
      </w:r>
    </w:p>
    <w:p w:rsidR="00700AA2" w:rsidRPr="00CA02B8" w:rsidRDefault="00700AA2" w:rsidP="00700AA2">
      <w:pPr>
        <w:tabs>
          <w:tab w:val="left" w:pos="555"/>
          <w:tab w:val="left" w:pos="1470"/>
        </w:tabs>
        <w:spacing w:line="20" w:lineRule="atLeast"/>
        <w:jc w:val="both"/>
        <w:rPr>
          <w:rFonts w:ascii="Times New Roman" w:hAnsi="Times New Roman" w:cs="Times New Roman"/>
          <w:b/>
          <w:bCs/>
          <w:sz w:val="28"/>
          <w:szCs w:val="28"/>
          <w:lang w:val="nl-NL"/>
        </w:rPr>
      </w:pPr>
    </w:p>
    <w:p w:rsidR="00700AA2" w:rsidRDefault="00700AA2" w:rsidP="00700AA2">
      <w:pPr>
        <w:tabs>
          <w:tab w:val="left" w:pos="555"/>
          <w:tab w:val="left" w:pos="1470"/>
        </w:tabs>
        <w:spacing w:line="20" w:lineRule="atLeast"/>
        <w:jc w:val="both"/>
        <w:rPr>
          <w:rFonts w:ascii="Times New Roman" w:hAnsi="Times New Roman" w:cs="Times New Roman"/>
          <w:b/>
          <w:bCs/>
          <w:sz w:val="28"/>
          <w:szCs w:val="28"/>
          <w:lang w:val="nl-NL"/>
        </w:rPr>
      </w:pPr>
      <w:r w:rsidRPr="00CA02B8">
        <w:rPr>
          <w:rFonts w:ascii="Times New Roman" w:hAnsi="Times New Roman" w:cs="Times New Roman"/>
          <w:b/>
          <w:bCs/>
          <w:sz w:val="28"/>
          <w:szCs w:val="28"/>
          <w:lang w:val="nl-NL"/>
        </w:rPr>
        <w:t xml:space="preserve"> </w:t>
      </w:r>
    </w:p>
    <w:p w:rsidR="00700AA2" w:rsidRDefault="00700AA2" w:rsidP="00700AA2">
      <w:pPr>
        <w:tabs>
          <w:tab w:val="left" w:pos="555"/>
          <w:tab w:val="left" w:pos="1470"/>
        </w:tabs>
        <w:spacing w:line="20" w:lineRule="atLeast"/>
        <w:jc w:val="both"/>
        <w:rPr>
          <w:rFonts w:ascii="Times New Roman" w:hAnsi="Times New Roman" w:cs="Times New Roman"/>
          <w:b/>
          <w:bCs/>
          <w:sz w:val="28"/>
          <w:szCs w:val="28"/>
          <w:lang w:val="nl-NL"/>
        </w:rPr>
      </w:pPr>
    </w:p>
    <w:p w:rsidR="00700AA2" w:rsidRPr="00CA02B8" w:rsidRDefault="00700AA2" w:rsidP="00700AA2">
      <w:pPr>
        <w:tabs>
          <w:tab w:val="left" w:pos="555"/>
          <w:tab w:val="left" w:pos="1470"/>
        </w:tabs>
        <w:spacing w:line="20" w:lineRule="atLeast"/>
        <w:jc w:val="both"/>
        <w:rPr>
          <w:rFonts w:ascii="Times New Roman" w:hAnsi="Times New Roman" w:cs="Times New Roman"/>
          <w:b/>
          <w:bCs/>
          <w:sz w:val="28"/>
          <w:szCs w:val="28"/>
          <w:lang w:val="nl-NL"/>
        </w:rPr>
      </w:pPr>
    </w:p>
    <w:p w:rsidR="00700AA2" w:rsidRPr="00CA02B8" w:rsidRDefault="00700AA2" w:rsidP="00700AA2">
      <w:pPr>
        <w:tabs>
          <w:tab w:val="left" w:pos="555"/>
          <w:tab w:val="left" w:pos="1470"/>
        </w:tabs>
        <w:spacing w:line="20" w:lineRule="atLeast"/>
        <w:jc w:val="both"/>
        <w:rPr>
          <w:rFonts w:ascii="Times New Roman" w:hAnsi="Times New Roman" w:cs="Times New Roman"/>
          <w:b/>
          <w:bCs/>
          <w:sz w:val="28"/>
          <w:szCs w:val="28"/>
          <w:lang w:val="nl-NL"/>
        </w:rPr>
      </w:pPr>
      <w:r w:rsidRPr="00CA02B8">
        <w:rPr>
          <w:rFonts w:ascii="Times New Roman" w:hAnsi="Times New Roman" w:cs="Times New Roman"/>
          <w:b/>
          <w:bCs/>
          <w:sz w:val="28"/>
          <w:szCs w:val="28"/>
          <w:lang w:val="nl-NL"/>
        </w:rPr>
        <w:tab/>
      </w:r>
      <w:r>
        <w:rPr>
          <w:rFonts w:ascii="Times New Roman" w:hAnsi="Times New Roman" w:cs="Times New Roman"/>
          <w:b/>
          <w:bCs/>
          <w:sz w:val="28"/>
          <w:szCs w:val="28"/>
          <w:lang w:val="nl-NL"/>
        </w:rPr>
        <w:tab/>
      </w:r>
      <w:r w:rsidRPr="00CA02B8">
        <w:rPr>
          <w:rFonts w:ascii="Times New Roman" w:hAnsi="Times New Roman" w:cs="Times New Roman"/>
          <w:b/>
          <w:bCs/>
          <w:i/>
          <w:sz w:val="28"/>
          <w:szCs w:val="28"/>
          <w:lang w:val="nl-NL"/>
        </w:rPr>
        <w:tab/>
      </w:r>
      <w:r w:rsidRPr="00CA02B8">
        <w:rPr>
          <w:rFonts w:ascii="Times New Roman" w:hAnsi="Times New Roman" w:cs="Times New Roman"/>
          <w:b/>
          <w:bCs/>
          <w:i/>
          <w:sz w:val="28"/>
          <w:szCs w:val="28"/>
          <w:lang w:val="nl-NL"/>
        </w:rPr>
        <w:tab/>
      </w:r>
      <w:r w:rsidRPr="00CA02B8">
        <w:rPr>
          <w:rFonts w:ascii="Times New Roman" w:hAnsi="Times New Roman" w:cs="Times New Roman"/>
          <w:b/>
          <w:bCs/>
          <w:i/>
          <w:sz w:val="28"/>
          <w:szCs w:val="28"/>
          <w:lang w:val="nl-NL"/>
        </w:rPr>
        <w:tab/>
      </w:r>
      <w:r w:rsidRPr="00CA02B8">
        <w:rPr>
          <w:rFonts w:ascii="Times New Roman" w:hAnsi="Times New Roman" w:cs="Times New Roman"/>
          <w:b/>
          <w:bCs/>
          <w:i/>
          <w:sz w:val="28"/>
          <w:szCs w:val="28"/>
          <w:lang w:val="nl-NL"/>
        </w:rPr>
        <w:tab/>
      </w:r>
      <w:r w:rsidRPr="00CA02B8">
        <w:rPr>
          <w:rFonts w:ascii="Times New Roman" w:hAnsi="Times New Roman" w:cs="Times New Roman"/>
          <w:b/>
          <w:bCs/>
          <w:i/>
          <w:sz w:val="28"/>
          <w:szCs w:val="28"/>
          <w:lang w:val="nl-NL"/>
        </w:rPr>
        <w:tab/>
      </w:r>
      <w:r w:rsidRPr="00CA02B8">
        <w:rPr>
          <w:rFonts w:ascii="Times New Roman" w:hAnsi="Times New Roman" w:cs="Times New Roman"/>
          <w:b/>
          <w:bCs/>
          <w:i/>
          <w:sz w:val="28"/>
          <w:szCs w:val="28"/>
          <w:lang w:val="nl-NL"/>
        </w:rPr>
        <w:tab/>
      </w:r>
      <w:r w:rsidRPr="00CA02B8">
        <w:rPr>
          <w:rFonts w:ascii="Times New Roman" w:hAnsi="Times New Roman" w:cs="Times New Roman"/>
          <w:b/>
          <w:bCs/>
          <w:i/>
          <w:sz w:val="28"/>
          <w:szCs w:val="28"/>
          <w:lang w:val="nl-NL"/>
        </w:rPr>
        <w:tab/>
      </w:r>
    </w:p>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109CF92E"/>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3F2DBA30"/>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628C895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5A280282"/>
    <w:multiLevelType w:val="hybridMultilevel"/>
    <w:tmpl w:val="841A6F68"/>
    <w:lvl w:ilvl="0" w:tplc="A6685DA8">
      <w:numFmt w:val="bullet"/>
      <w:lvlText w:val=""/>
      <w:lvlJc w:val="left"/>
      <w:pPr>
        <w:ind w:left="1287" w:hanging="360"/>
      </w:pPr>
      <w:rPr>
        <w:rFonts w:ascii="Symbol" w:eastAsia="Times New Roman"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90646767">
    <w:abstractNumId w:val="0"/>
  </w:num>
  <w:num w:numId="2" w16cid:durableId="795030350">
    <w:abstractNumId w:val="1"/>
  </w:num>
  <w:num w:numId="3" w16cid:durableId="112287463">
    <w:abstractNumId w:val="2"/>
  </w:num>
  <w:num w:numId="4" w16cid:durableId="647902200">
    <w:abstractNumId w:val="3"/>
  </w:num>
  <w:num w:numId="5" w16cid:durableId="1295217592">
    <w:abstractNumId w:val="4"/>
  </w:num>
  <w:num w:numId="6" w16cid:durableId="44136365">
    <w:abstractNumId w:val="5"/>
  </w:num>
  <w:num w:numId="7" w16cid:durableId="1629512055">
    <w:abstractNumId w:val="6"/>
  </w:num>
  <w:num w:numId="8" w16cid:durableId="640697477">
    <w:abstractNumId w:val="7"/>
  </w:num>
  <w:num w:numId="9" w16cid:durableId="580526376">
    <w:abstractNumId w:val="8"/>
  </w:num>
  <w:num w:numId="10" w16cid:durableId="686172354">
    <w:abstractNumId w:val="9"/>
  </w:num>
  <w:num w:numId="11" w16cid:durableId="195311962">
    <w:abstractNumId w:val="10"/>
  </w:num>
  <w:num w:numId="12" w16cid:durableId="1727408114">
    <w:abstractNumId w:val="11"/>
  </w:num>
  <w:num w:numId="13" w16cid:durableId="1022824464">
    <w:abstractNumId w:val="12"/>
  </w:num>
  <w:num w:numId="14" w16cid:durableId="58945331">
    <w:abstractNumId w:val="13"/>
  </w:num>
  <w:num w:numId="15" w16cid:durableId="1098015392">
    <w:abstractNumId w:val="14"/>
  </w:num>
  <w:num w:numId="16" w16cid:durableId="1084569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A2"/>
    <w:rsid w:val="00685E75"/>
    <w:rsid w:val="00700AA2"/>
    <w:rsid w:val="009A7D14"/>
    <w:rsid w:val="00B8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FF11"/>
  <w15:chartTrackingRefBased/>
  <w15:docId w15:val="{5374E197-6361-45C5-8E65-432AE784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A2"/>
    <w:pPr>
      <w:spacing w:after="0"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00AA2"/>
    <w:pPr>
      <w:ind w:left="720"/>
      <w:contextualSpacing/>
    </w:pPr>
  </w:style>
  <w:style w:type="table" w:styleId="TableGrid">
    <w:name w:val="Table Grid"/>
    <w:basedOn w:val="TableNormal"/>
    <w:uiPriority w:val="39"/>
    <w:rsid w:val="00700AA2"/>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uvienphapluat.vn/van-ban/Lao-dong-Tien-luong/Nghi-dinh-73-2024-ND-CP-muc-luong-co-so-che-do-tien-thuong-can-bo-cong-chuc-luc-luong-vu-trang-615447.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2025-12-09T03:02:00Z</dcterms:created>
  <dcterms:modified xsi:type="dcterms:W3CDTF">2025-12-09T03:09:00Z</dcterms:modified>
</cp:coreProperties>
</file>