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1"/>
        <w:gridCol w:w="2879"/>
      </w:tblGrid>
      <w:tr w:rsidR="003A0BFF" w:rsidRPr="003A0BFF" w:rsidTr="003A0BFF">
        <w:tc>
          <w:tcPr>
            <w:tcW w:w="6421" w:type="dxa"/>
            <w:shd w:val="clear" w:color="auto" w:fill="FFFFFF"/>
            <w:hideMark/>
          </w:tcPr>
          <w:p w:rsidR="003A0BFF" w:rsidRPr="003A0BFF" w:rsidRDefault="003A0BFF" w:rsidP="003A0BFF">
            <w:pPr>
              <w:spacing w:before="120" w:after="120" w:line="24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A0BF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3A0B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CỘNG HÒA XÃ HỘI CHỦ NGHĨA VIỆT NAM</w:t>
            </w:r>
            <w:r w:rsidRPr="003A0BF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3A0B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Độc</w:t>
            </w:r>
            <w:proofErr w:type="spellEnd"/>
            <w:r w:rsidRPr="003A0B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0B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lập</w:t>
            </w:r>
            <w:proofErr w:type="spellEnd"/>
            <w:r w:rsidRPr="003A0B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</w:t>
            </w:r>
            <w:proofErr w:type="spellStart"/>
            <w:r w:rsidRPr="003A0B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Tự</w:t>
            </w:r>
            <w:proofErr w:type="spellEnd"/>
            <w:r w:rsidRPr="003A0B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do - </w:t>
            </w:r>
            <w:proofErr w:type="spellStart"/>
            <w:r w:rsidRPr="003A0B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Hạnh</w:t>
            </w:r>
            <w:proofErr w:type="spellEnd"/>
            <w:r w:rsidRPr="003A0B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0B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phúc</w:t>
            </w:r>
            <w:proofErr w:type="spellEnd"/>
            <w:r w:rsidRPr="003A0BF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3A0B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---------------</w:t>
            </w:r>
          </w:p>
        </w:tc>
        <w:tc>
          <w:tcPr>
            <w:tcW w:w="2879" w:type="dxa"/>
            <w:shd w:val="clear" w:color="auto" w:fill="FFFFFF"/>
            <w:hideMark/>
          </w:tcPr>
          <w:p w:rsidR="003A0BFF" w:rsidRPr="003A0BFF" w:rsidRDefault="003A0BFF" w:rsidP="003A0BFF">
            <w:pPr>
              <w:spacing w:after="0" w:line="240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A0B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Mẫu</w:t>
            </w:r>
            <w:proofErr w:type="spellEnd"/>
            <w:r w:rsidRPr="003A0B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0B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3A0B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09a/NƠXH</w:t>
            </w:r>
          </w:p>
        </w:tc>
      </w:tr>
    </w:tbl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:rsidR="003A0BFF" w:rsidRPr="003A0BFF" w:rsidRDefault="003A0BFF" w:rsidP="003A0BFF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HỢP ĐỒNG THẾ CHẤP TÀI SẢN </w:t>
      </w: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vertAlign w:val="superscript"/>
          <w14:ligatures w14:val="none"/>
        </w:rPr>
        <w:t>1</w:t>
      </w:r>
    </w:p>
    <w:p w:rsidR="003A0BFF" w:rsidRPr="003A0BFF" w:rsidRDefault="003A0BFF" w:rsidP="003A0BFF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(Tài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lực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lượng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vũ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trang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hình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tương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lai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)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……/HĐTC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Căn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cứ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sự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24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11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2015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liên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Căn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cứ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27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11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2023;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Căn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cứ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Nghị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100/2024/NĐ-CP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26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7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2024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phủ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chi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tiết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Căn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cứ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Nghị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21/2021/NĐ-CP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19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3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2021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phủ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thi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sự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liên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Căn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cứ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 4546/HD-NHCS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01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8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2024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Tổng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Giám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đốc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NHCSXH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hướng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dẫn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vay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ưu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đãi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mua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thuê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mua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lực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lượng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vũ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trang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cải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sửa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chữa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ở;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Căn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cứ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tín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………… 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…… 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…. 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 ……… 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giữa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Ông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Bà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): …………………………… 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chi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nhánh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(PGD) NHCSXH 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tỉnh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huyện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)………………….;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Hôm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nay,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… 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… 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… 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…………………………………</w:t>
      </w:r>
      <w:proofErr w:type="gram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…..</w:t>
      </w:r>
      <w:proofErr w:type="gram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……. 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chúng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tôi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gồm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: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I. BÊN THẾ CHẤP (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gọi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tắt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A)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Bà</w:t>
      </w:r>
      <w:proofErr w:type="spellEnd"/>
      <w:proofErr w:type="gram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):…</w:t>
      </w:r>
      <w:proofErr w:type="gram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……………………………………………………..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……/……/…...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Căn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cước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Căn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cước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chiếu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proofErr w:type="gram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  <w:proofErr w:type="gram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………………………..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…/…/</w:t>
      </w:r>
      <w:proofErr w:type="gram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proofErr w:type="gram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…………………………………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đăng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cư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trú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…………………………………………………………………………………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………………………………………………………………………………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hệ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………………………………………………………………………………</w:t>
      </w:r>
      <w:proofErr w:type="gram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proofErr w:type="gramEnd"/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Căn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cước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Căn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cước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chiếu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nếu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):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……………………………………………………………………………………………………….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ủy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số</w:t>
      </w:r>
      <w:proofErr w:type="gramStart"/>
      <w:r w:rsidRPr="003A0BF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vertAlign w:val="superscript"/>
          <w14:ligatures w14:val="none"/>
        </w:rPr>
        <w:t>2</w:t>
      </w: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  <w:proofErr w:type="gram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proofErr w:type="gram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proofErr w:type="gram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giữa</w:t>
      </w:r>
      <w:proofErr w:type="spellEnd"/>
      <w:proofErr w:type="gram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proofErr w:type="gram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II. BÊN NHẬN THẾ CHẤP (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gọi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tắt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B)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Chi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nhánh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Phòng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dịch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Ngân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tỉnh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huyện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 …………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…………………………………………………………………………………</w:t>
      </w:r>
      <w:proofErr w:type="gram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proofErr w:type="gramEnd"/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………………………………………………………………………………….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  <w:proofErr w:type="gram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………………………………………..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…………………….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ủy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gramStart"/>
      <w:r w:rsidRPr="003A0BF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vertAlign w:val="superscript"/>
          <w14:ligatures w14:val="none"/>
        </w:rPr>
        <w:t>3</w:t>
      </w: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  <w:proofErr w:type="gram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………..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…/…/…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…………………………………</w:t>
      </w:r>
      <w:proofErr w:type="gram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proofErr w:type="gramEnd"/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Hai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ý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những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khoản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đây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 1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NGHĨA VỤ ĐƯỢC BẢO ĐẢM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tự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nguyện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ý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thuộc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mình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nêu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……………….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nhánh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Phòng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dịch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 Ngân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tỉnh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huyện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)………………………………………………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)………………………………</w:t>
      </w:r>
      <w:proofErr w:type="gram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proofErr w:type="gram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Nghĩa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vay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  <w:proofErr w:type="gram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chữ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: </w:t>
      </w: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………………………………………………)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lãi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(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nếu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)</w:t>
      </w: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…………..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nhánh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Phòng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dịch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Ngân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tỉnh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huyện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 ……………………</w:t>
      </w:r>
      <w:proofErr w:type="gram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proofErr w:type="gram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 ………………………….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Nghĩa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bao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gồm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lục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đổi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bổ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sung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đổi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 2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TÀI SẢN THẾ CHẤP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Tài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hình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tương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lai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mua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bán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/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thuê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mua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…………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…/</w:t>
      </w:r>
      <w:proofErr w:type="gram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…./</w:t>
      </w:r>
      <w:proofErr w:type="gram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………………………</w:t>
      </w:r>
      <w:proofErr w:type="gram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proofErr w:type="spellStart"/>
      <w:proofErr w:type="gram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………………………………………….. Chi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như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sau</w:t>
      </w:r>
      <w:r w:rsidRPr="003A0BF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vertAlign w:val="superscript"/>
          <w14:ligatures w14:val="none"/>
        </w:rPr>
        <w:t>4</w:t>
      </w: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điểm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ở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Loại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ở </w:t>
      </w:r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(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căn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hộ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chung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cư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riêng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lẻ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)</w:t>
      </w: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…………………………………….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-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ở: ……………………………………………………………………………….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  <w:proofErr w:type="gram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 m</w:t>
      </w:r>
      <w:r w:rsidRPr="003A0BF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vertAlign w:val="superscript"/>
          <w14:ligatures w14:val="none"/>
        </w:rPr>
        <w:t>2</w:t>
      </w: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(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căn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cư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thủy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Các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tin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phần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cư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hồ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thiết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thuộc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riêng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sàn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căn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mục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đích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phần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cư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đúng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mục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đích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thiết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phê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duyệt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dịch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cư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chưa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nghị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cư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lần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…………………………………………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Các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thiết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bị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yếu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gắn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ở:…</w:t>
      </w:r>
      <w:proofErr w:type="gram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điểm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………………………………………………………………………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………………………………………………………………….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ở: ………………………………………………………………………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b)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 ở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xã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hội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/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 ở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lực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lượng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vũ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trang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nhân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dân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nêu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gắn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thửa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lô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…………………………………………………………………………………………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Tờ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…………………………………………………………………………………….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thửa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……………………………………………………………………………………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phục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……………………………………………………………</w:t>
      </w:r>
      <w:proofErr w:type="gram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proofErr w:type="gramEnd"/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lô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……………………………………………………………………………………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Trong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hình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chưa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gắn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gốc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mua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bán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/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thuê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mua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Sau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hình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tương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lai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hình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tục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dùng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proofErr w:type="gram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proofErr w:type="gram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…/…/….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nhánh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Phòng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dịch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Ngân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tỉnh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huyện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 ……………………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)………………………………………… Sau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gắn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gốc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tờ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 3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GIÁ TRỊ TÀI SẢN THẾ CHẤP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trị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nêu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……………………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(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chữ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……………………………………………………………………………………)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Theo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trị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mua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bán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/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thuê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mua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.../.../….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……………………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……………………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Các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vật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thiết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bị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lắp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đặt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thêm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gắn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thuộc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Mọi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gắn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phục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khai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trước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thuộc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dù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tồn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trước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hay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điểm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dù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do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hay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phép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trị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điểm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Định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Khi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sự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biến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thị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hao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mòn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đổi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...)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ảnh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hưởng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kiểm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bị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trị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vì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hỏng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hậu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mát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Các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do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toàn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 4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QUYỀN VÀ NGHĨA VỤ CỦA BÊN A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1. Quyền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A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a) Khai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hưởng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lợi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lợi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tức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trừ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lợi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lợi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tức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cũng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tăng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trị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tờ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do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dứt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Thỏa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bồi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thường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thiệt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tờ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do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bị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hỏng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2. Nghĩa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A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a) Cung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đủ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tin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trạng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chữa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nâng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những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hình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tương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lai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gắn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ảnh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hưởng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b) Giao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toàn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gốc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tờ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tờ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B. Trường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vì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cứ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do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dẫn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sự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gắn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gốc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gắn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suốt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đăng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xóa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đăng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yêu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cầu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B.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Chịu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đăng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Pháp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đổi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bổ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sung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d) Bảo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gìn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toàn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e)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cần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thiết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khắc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phục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ngừng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khai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nếu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do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khai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trị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sút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trị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đủ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f) Khi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bị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hỏng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ngay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chữa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bổ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toàn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trị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Trong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khắc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phục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ngay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xem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xét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bổ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sung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trị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tương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đương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g)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Phối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xảy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đúng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do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Phối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chịu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nếu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). Trường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Tài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phối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trở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xem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xét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kiểm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gây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thiệt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bồi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thường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h)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ý,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vô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toàn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Tài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30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Cam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khiếu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khiếu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trở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gây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trở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ảnh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hưởng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đổi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tặng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thuê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mượn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góp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vốn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doanh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đang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trừ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j) Thông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đúng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đủ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yêu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cầu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bổ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sung,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bồi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thường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thiệt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(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nếu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);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k) Thanh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thuê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thẩm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thuê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thẩm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l)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sự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kiểm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kiểm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thường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m) Mua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hiểm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vật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nếu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hiểm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yêu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cầu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hiểm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nêu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rõ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hưởng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B;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hiểm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n)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Phối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thủ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tục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hiểm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hiểm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hỏng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hiểm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Bổ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sung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nếu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trị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nêu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3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đủ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thỏa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ủy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thủ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tục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Tài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bồi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thường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bù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đổi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q)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gắn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ý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tục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……………………………….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………………………….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nhánh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Phòng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dịch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Ngân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tỉnh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huyện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)…………………………………</w:t>
      </w:r>
      <w:proofErr w:type="gram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proofErr w:type="gram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 …………………………………………</w:t>
      </w:r>
      <w:proofErr w:type="gram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proofErr w:type="gram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B;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phối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hoàn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thủ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tục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đăng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đổi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thủ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tục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 5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QUYỀN VÀ NGHĨA VỤ CỦA BÊN B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1. Quyền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B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Kiểm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yêu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cầu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cung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tin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trạng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xem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xét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kiểm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kiểm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xuất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Yêu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cầu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gốc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tờ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yêu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cầu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Yêu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cầu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cần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thiết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toàn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trị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dứt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thuê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mượn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ngừng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bổ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sung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nếu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bị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hỏng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trị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sút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trị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Nếu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yêu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cầu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bổ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sung,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yêu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cầu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vay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vốn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trước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hiểm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hiểm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rủi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xảy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hiểm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e)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Thỏa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(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nếu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).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Thỏa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đổi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nội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dung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thỏa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phần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rời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Trong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đúng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đủ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căn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cứ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mức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nghiêm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trọng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phạm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yêu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cầu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bổ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sung,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hủy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yêu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cầu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bồi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thường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thiệt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ngừng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giải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ngân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hồi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trước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f)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kiểm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thường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g)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bàn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Tài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gốc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tờ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Tài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h)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toàn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Tài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7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yêu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cầu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đang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nắm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bàn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Tài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truy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đòi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hồi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Tài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nếu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chuyển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nhượng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đổi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tặng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chuyển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Tài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Tài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căn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bị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chiếm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lợi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Tài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sự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ý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j)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tự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mình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thuê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Tài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nếu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xét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thấy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cần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thiết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do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chịu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k) Các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2. Nghĩa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B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a)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tờ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bồi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thường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thiệt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nếu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hỏng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tờ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b)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tờ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dứt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thỏa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tờ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Phối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thủ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tục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lập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đăng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dịch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chuyển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đăng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dịch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thủ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tục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đúng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 6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THỜI HẠN THẾ CHẤP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đăng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dịch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vay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vốn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dứt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Các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lục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liệu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tờ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thống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đổi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bổ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sung,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phần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toàn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kèm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trị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 7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XỬ LÝ TÀI SẢN THẾ CHẤP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1. Các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chấp</w:t>
      </w:r>
      <w:proofErr w:type="spellEnd"/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đúng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b) Trường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do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thỏa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2. Nguyên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tắc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chấp</w:t>
      </w:r>
      <w:proofErr w:type="spellEnd"/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khai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bạch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lợi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ích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dịch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phù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nội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dung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thỏa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cần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ủy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c) Khi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gắn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cũng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cùng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Nếu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đủ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vay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vốn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tục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phần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còn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thiếu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e) Trường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chết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bị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Tòa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tuyên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bố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chết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thỏa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lập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trước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điểm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chết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trước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điểm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bị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Tòa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tuyên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bố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chết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Trường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hưởng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đang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như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khoản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4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Trường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chưa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hưởng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đang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yêu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cầu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Tòa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giải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3. Phương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chấp</w:t>
      </w:r>
      <w:proofErr w:type="spellEnd"/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a) Trong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chưa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đủ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05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điểm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hết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toàn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phương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đứng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phối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tượng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Trường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thống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thuê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thẩm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tự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mặt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hà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 ở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xã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hội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/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 ở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lực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lượng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vũ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trang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nhân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dân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 ở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xã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hội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/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 ở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lực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lượng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vũ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trang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nhân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dân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b) Sau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05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điểm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hết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phương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Chi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do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chi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c) Sau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thủ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tục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chuyển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4. Thông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báo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chấp</w:t>
      </w:r>
      <w:proofErr w:type="spellEnd"/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Trước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07 (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bị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hỏng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dẫn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bị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sút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trị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toàn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trị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ngay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5.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chấp</w:t>
      </w:r>
      <w:proofErr w:type="spellEnd"/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Tài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do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nếu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nhưng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15 </w:t>
      </w:r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(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mười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lăm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)</w:t>
      </w: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trừ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nêu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Điểm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Khoản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4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 8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XỬ LÝ TIỀN TỪ BÁN TÀI SẢN THẾ CHẤP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1.</w:t>
      </w: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 Trường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tự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gốc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lãi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vay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lãi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vay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(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nếu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)</w:t>
      </w: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còn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thừa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2.</w:t>
      </w: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 Trường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tự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gốc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lãi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vay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lãi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vay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(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nếu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)</w:t>
      </w: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còn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thiếu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 so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</w:t>
      </w:r>
      <w:r w:rsidRPr="003A0BF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vertAlign w:val="superscript"/>
          <w14:ligatures w14:val="none"/>
        </w:rPr>
        <w:t>5</w:t>
      </w: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</w:t>
      </w:r>
      <w:proofErr w:type="gram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proofErr w:type="gram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tục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phần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còn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thiếu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nhánh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Phòng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dịch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Ngân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tỉnh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huyện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 …………………………………………… Chi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nhánh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Phòng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dịch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Ngân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Chính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tỉnh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huyện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 ………………………….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tục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dõi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đôn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hồi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 9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CAM ĐOAN CỦA CÁC BÊN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A cam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đoan</w:t>
      </w:r>
      <w:proofErr w:type="spellEnd"/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Những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tin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tin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Hồ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Tài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đúng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sự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thật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đủ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sự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khoản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điểm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nêu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thuộc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duy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A;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chưa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lập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hưởng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bề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mặt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chưa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dùng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phép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dịch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bị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kê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bị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phong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toàn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nêu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e) Trong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chuyển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dưới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mọi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hình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dùng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sự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f)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bị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kê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thẩm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ngoài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những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nêu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g) Tuân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thủ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h)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hoàn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toàn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tự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nguyện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hiểu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rõ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lợi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ích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mình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hậu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B cam </w:t>
      </w:r>
      <w:proofErr w:type="spellStart"/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đoan</w:t>
      </w:r>
      <w:proofErr w:type="spellEnd"/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xem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xét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kỹ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nêu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hoàn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toàn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tự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nguyện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c)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đúng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đủ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 10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HIỆU LỰC CỦA HỢP ĐỒNG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1.</w:t>
      </w: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lực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Pháp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thúc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nêu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6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dứt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2.</w:t>
      </w: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 Các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phụ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lục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liệu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thống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đổi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bổ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sung,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phận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rời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trị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đọc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hiểu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rõ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thống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nhất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dưới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đây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lập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04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trị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như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nhau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01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01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Văn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phòng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01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đăng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biện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01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./.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650"/>
      </w:tblGrid>
      <w:tr w:rsidR="003A0BFF" w:rsidRPr="003A0BFF" w:rsidTr="003A0BFF">
        <w:tc>
          <w:tcPr>
            <w:tcW w:w="4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FF" w:rsidRPr="003A0BFF" w:rsidRDefault="003A0BFF" w:rsidP="003A0BFF">
            <w:pPr>
              <w:spacing w:before="120" w:after="120" w:line="24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A0B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BÊN A</w:t>
            </w:r>
            <w:r w:rsidRPr="003A0BF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Gồm</w:t>
            </w:r>
            <w:proofErr w:type="spellEnd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cả</w:t>
            </w:r>
            <w:proofErr w:type="spellEnd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đồng</w:t>
            </w:r>
            <w:proofErr w:type="spellEnd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sở</w:t>
            </w:r>
            <w:proofErr w:type="spellEnd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hữu</w:t>
            </w:r>
            <w:proofErr w:type="spellEnd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tài</w:t>
            </w:r>
            <w:proofErr w:type="spellEnd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sản</w:t>
            </w:r>
            <w:proofErr w:type="spellEnd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nếu</w:t>
            </w:r>
            <w:proofErr w:type="spellEnd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))</w:t>
            </w:r>
            <w:r w:rsidRPr="003A0BF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Ký</w:t>
            </w:r>
            <w:proofErr w:type="spellEnd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proofErr w:type="spellStart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ghi</w:t>
            </w:r>
            <w:proofErr w:type="spellEnd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rõ</w:t>
            </w:r>
            <w:proofErr w:type="spellEnd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họ</w:t>
            </w:r>
            <w:proofErr w:type="spellEnd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FF" w:rsidRPr="003A0BFF" w:rsidRDefault="003A0BFF" w:rsidP="003A0BFF">
            <w:pPr>
              <w:spacing w:before="120" w:after="120" w:line="24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A0B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BÊN B</w:t>
            </w:r>
            <w:r w:rsidRPr="003A0BF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Ký</w:t>
            </w:r>
            <w:proofErr w:type="spellEnd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ghi</w:t>
            </w:r>
            <w:proofErr w:type="spellEnd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rõ</w:t>
            </w:r>
            <w:proofErr w:type="spellEnd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họ</w:t>
            </w:r>
            <w:proofErr w:type="spellEnd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đóng</w:t>
            </w:r>
            <w:proofErr w:type="spellEnd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proofErr w:type="spellStart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dấu</w:t>
            </w:r>
            <w:proofErr w:type="spellEnd"/>
            <w:r w:rsidRPr="003A0B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</w:tbl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LỜI CHỨNG CỦA CÔNG CHỨNG VIÊN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CHỨNG NHẬN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CÔNG CHỨNG VIÊN</w:t>
      </w:r>
    </w:p>
    <w:p w:rsidR="003A0BFF" w:rsidRPr="003A0BFF" w:rsidRDefault="003A0BFF" w:rsidP="003A0BFF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__________________________</w:t>
      </w:r>
    </w:p>
    <w:p w:rsidR="003A0BFF" w:rsidRPr="003A0BFF" w:rsidRDefault="003A0BFF" w:rsidP="003A0BF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:vertAlign w:val="superscript"/>
          <w14:ligatures w14:val="none"/>
        </w:rPr>
        <w:t>1</w:t>
      </w:r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thế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chấp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tài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sản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đánh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máy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in.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Căn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cứ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vào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mẫu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này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NHCSXH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vay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sửa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đổi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bổ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sung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phù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nhưng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không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được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trái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với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quy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định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của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pháp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luật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phải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bảo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đảm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toàn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vốn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:rsidR="003A0BFF" w:rsidRPr="003A0BFF" w:rsidRDefault="003A0BFF" w:rsidP="003A0BF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:vertAlign w:val="superscript"/>
          <w14:ligatures w14:val="none"/>
        </w:rPr>
        <w:t>2</w:t>
      </w:r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Nếu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:rsidR="003A0BFF" w:rsidRPr="003A0BFF" w:rsidRDefault="003A0BFF" w:rsidP="003A0BF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:vertAlign w:val="superscript"/>
          <w14:ligatures w14:val="none"/>
        </w:rPr>
        <w:t>3 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Nếu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có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:rsidR="003A0BFF" w:rsidRPr="003A0BFF" w:rsidRDefault="003A0BFF" w:rsidP="003A0BF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:vertAlign w:val="superscript"/>
          <w14:ligatures w14:val="none"/>
        </w:rPr>
        <w:t>4</w:t>
      </w:r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Căn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cứ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đồng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thuê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nhà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ở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để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sửa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đổi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bổ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sung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cho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phù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:rsidR="003A0BFF" w:rsidRPr="003A0BFF" w:rsidRDefault="003A0BFF" w:rsidP="003A0BF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:vertAlign w:val="superscript"/>
          <w14:ligatures w14:val="none"/>
        </w:rPr>
        <w:t>5</w:t>
      </w:r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Họ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tên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khách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hàng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vay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vốn</w:t>
      </w:r>
      <w:proofErr w:type="spellEnd"/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:rsidR="003A0BFF" w:rsidRPr="003A0BFF" w:rsidRDefault="003A0BFF" w:rsidP="003A0BFF">
      <w:pPr>
        <w:spacing w:line="238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3A0B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:rsidR="00685E75" w:rsidRDefault="00685E75"/>
    <w:sectPr w:rsidR="00685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FF"/>
    <w:rsid w:val="003A0BFF"/>
    <w:rsid w:val="00685E75"/>
    <w:rsid w:val="009A7D14"/>
    <w:rsid w:val="00E0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4F422-17A4-477D-BC18-6A30C575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0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3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5D61E-F8DF-43E4-B22F-FAD61CD5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3366</Words>
  <Characters>19192</Characters>
  <Application>Microsoft Office Word</Application>
  <DocSecurity>0</DocSecurity>
  <Lines>159</Lines>
  <Paragraphs>45</Paragraphs>
  <ScaleCrop>false</ScaleCrop>
  <Company/>
  <LinksUpToDate>false</LinksUpToDate>
  <CharactersWithSpaces>22513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Luyến Minh TV DAPL</dc:creator>
  <cp:keywords/>
  <dc:description/>
  <cp:lastModifiedBy>Luyến Minh TV DAPL</cp:lastModifiedBy>
  <cp:revision>1</cp:revision>
  <dcterms:created xsi:type="dcterms:W3CDTF">2025-05-23T01:13:00Z</dcterms:created>
  <dcterms:modified xsi:type="dcterms:W3CDTF">2025-05-23T01:17:00Z</dcterms:modified>
</cp:coreProperties>
</file>