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E85" w:rsidRPr="000E4E85" w:rsidRDefault="000E4E85" w:rsidP="000E4E8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TÊN CƠ QUAN CƠ QUAN/</w:t>
      </w:r>
      <w:bookmarkStart w:id="0" w:name="_GoBack"/>
      <w:bookmarkEnd w:id="0"/>
      <w:r w:rsidRPr="000E4E85">
        <w:rPr>
          <w:rFonts w:ascii="Times New Roman" w:eastAsia="Times New Roman" w:hAnsi="Times New Roman" w:cs="Times New Roman"/>
          <w:color w:val="000000"/>
          <w:sz w:val="24"/>
          <w:szCs w:val="24"/>
        </w:rPr>
        <w:t>TỔ CHỨC QUẢN LÝ TRỰC TIẾP</w:t>
      </w:r>
      <w:r w:rsidRPr="000E4E85">
        <w:rPr>
          <w:rFonts w:ascii="Times New Roman" w:eastAsia="Times New Roman" w:hAnsi="Times New Roman" w:cs="Times New Roman"/>
          <w:color w:val="000000"/>
          <w:sz w:val="24"/>
          <w:szCs w:val="24"/>
        </w:rPr>
        <w:br/>
      </w:r>
      <w:r w:rsidRPr="000E4E85">
        <w:rPr>
          <w:rFonts w:ascii="Times New Roman" w:eastAsia="Times New Roman" w:hAnsi="Times New Roman" w:cs="Times New Roman"/>
          <w:b/>
          <w:bCs/>
          <w:color w:val="000000"/>
          <w:sz w:val="24"/>
          <w:szCs w:val="24"/>
        </w:rPr>
        <w:t>TÊN CƠ SỞ GIÁO DỤC</w:t>
      </w:r>
    </w:p>
    <w:p w:rsidR="000E4E85" w:rsidRPr="000E4E85" w:rsidRDefault="000E4E85" w:rsidP="000E4E8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BÁO CÁO THƯỜNG NIÊN</w:t>
      </w:r>
      <w:r w:rsidRPr="000E4E85">
        <w:rPr>
          <w:rFonts w:ascii="Times New Roman" w:eastAsia="Times New Roman" w:hAnsi="Times New Roman" w:cs="Times New Roman"/>
          <w:b/>
          <w:bCs/>
          <w:color w:val="000000"/>
          <w:sz w:val="24"/>
          <w:szCs w:val="24"/>
          <w:vertAlign w:val="superscript"/>
        </w:rPr>
        <w:t>2</w:t>
      </w:r>
      <w:r w:rsidRPr="000E4E85">
        <w:rPr>
          <w:rFonts w:ascii="Times New Roman" w:eastAsia="Times New Roman" w:hAnsi="Times New Roman" w:cs="Times New Roman"/>
          <w:b/>
          <w:bCs/>
          <w:color w:val="000000"/>
          <w:sz w:val="24"/>
          <w:szCs w:val="24"/>
        </w:rPr>
        <w:br/>
        <w:t>Năm:</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 THÔNG TIN CHUNG</w:t>
      </w:r>
      <w:r w:rsidRPr="000E4E85">
        <w:rPr>
          <w:rFonts w:ascii="Times New Roman" w:eastAsia="Times New Roman" w:hAnsi="Times New Roman" w:cs="Times New Roman"/>
          <w:b/>
          <w:bCs/>
          <w:color w:val="000000"/>
          <w:sz w:val="24"/>
          <w:szCs w:val="24"/>
          <w:vertAlign w:val="superscript"/>
        </w:rPr>
        <w:t>3</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 ĐỘI NGŨ GIẢNG VIÊN, CÁN BỘ QUẢN LÝ VÀ NHÂN VIÊN</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Các chỉ số đánh giá về đội ngũ giảng viên toàn thời gian</w:t>
      </w:r>
      <w:r w:rsidRPr="000E4E85">
        <w:rPr>
          <w:rFonts w:ascii="Times New Roman" w:eastAsia="Times New Roman" w:hAnsi="Times New Roman" w:cs="Times New Roman"/>
          <w:b/>
          <w:bCs/>
          <w:color w:val="000000"/>
          <w:sz w:val="24"/>
          <w:szCs w:val="24"/>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528"/>
        <w:gridCol w:w="1715"/>
        <w:gridCol w:w="1524"/>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r w:rsidRPr="000E4E85">
              <w:rPr>
                <w:rFonts w:ascii="Times New Roman" w:eastAsia="Times New Roman" w:hAnsi="Times New Roman" w:cs="Times New Roman"/>
                <w:b/>
                <w:bCs/>
                <w:color w:val="000000"/>
                <w:sz w:val="24"/>
                <w:szCs w:val="24"/>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r w:rsidRPr="000E4E85">
              <w:rPr>
                <w:rFonts w:ascii="Times New Roman" w:eastAsia="Times New Roman" w:hAnsi="Times New Roman" w:cs="Times New Roman"/>
                <w:b/>
                <w:bCs/>
                <w:color w:val="000000"/>
                <w:sz w:val="24"/>
                <w:szCs w:val="24"/>
                <w:vertAlign w:val="superscript"/>
              </w:rPr>
              <w:t>6</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Thống kê đội ngũ giảng viên toàn thời gian theo các lĩnh vực đào tạo</w:t>
      </w:r>
      <w:r w:rsidRPr="000E4E85">
        <w:rPr>
          <w:rFonts w:ascii="Times New Roman" w:eastAsia="Times New Roman" w:hAnsi="Times New Roman" w:cs="Times New Roman"/>
          <w:b/>
          <w:bCs/>
          <w:color w:val="000000"/>
          <w:sz w:val="24"/>
          <w:szCs w:val="24"/>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3275"/>
        <w:gridCol w:w="1059"/>
        <w:gridCol w:w="867"/>
        <w:gridCol w:w="867"/>
        <w:gridCol w:w="962"/>
        <w:gridCol w:w="867"/>
        <w:gridCol w:w="962"/>
      </w:tblGrid>
      <w:tr w:rsidR="000E4E85" w:rsidRPr="000E4E85" w:rsidTr="000E4E85">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Đội ngũ giảng viên</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Số lượng</w:t>
            </w:r>
          </w:p>
        </w:tc>
        <w:tc>
          <w:tcPr>
            <w:tcW w:w="1400" w:type="pct"/>
            <w:gridSpan w:val="3"/>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Trình độ</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Chức danh</w:t>
            </w:r>
          </w:p>
        </w:tc>
      </w:tr>
      <w:tr w:rsidR="000E4E85" w:rsidRPr="000E4E85" w:rsidTr="000E4E8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Đại học</w:t>
            </w: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Thạc sĩ</w:t>
            </w: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Tiến sĩ</w:t>
            </w: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PGS</w:t>
            </w: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GS</w:t>
            </w: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w:t>
            </w: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Giảng viên toàn thời gian</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B</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w:t>
            </w: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Giảng viên cơ hữu trong độ tuổi lao động</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B</w:t>
            </w:r>
          </w:p>
        </w:tc>
        <w:tc>
          <w:tcPr>
            <w:tcW w:w="5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7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5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4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3. Thống kê đội ngũ cán bộ quản lý và nhân viên khối hành chính và hỗ trợ</w:t>
      </w:r>
      <w:r w:rsidRPr="000E4E85">
        <w:rPr>
          <w:rFonts w:ascii="Times New Roman" w:eastAsia="Times New Roman" w:hAnsi="Times New Roman" w:cs="Times New Roman"/>
          <w:b/>
          <w:bCs/>
          <w:color w:val="000000"/>
          <w:sz w:val="24"/>
          <w:szCs w:val="24"/>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623"/>
        <w:gridCol w:w="1524"/>
        <w:gridCol w:w="1620"/>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lastRenderedPageBreak/>
              <w:t>1</w:t>
            </w:r>
          </w:p>
        </w:tc>
        <w:tc>
          <w:tcPr>
            <w:tcW w:w="29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III. CƠ SỞ VẬT CHẤT</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Các chỉ số đánh giá về cơ sở vật chất</w:t>
      </w:r>
      <w:r w:rsidRPr="000E4E85">
        <w:rPr>
          <w:rFonts w:ascii="Times New Roman" w:eastAsia="Times New Roman" w:hAnsi="Times New Roman" w:cs="Times New Roman"/>
          <w:b/>
          <w:bCs/>
          <w:color w:val="000000"/>
          <w:sz w:val="24"/>
          <w:szCs w:val="24"/>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5660"/>
        <w:gridCol w:w="1509"/>
        <w:gridCol w:w="1605"/>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Diện tích đất/người học (m2)</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Diện tích sàn/người học (m2)</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giảng viên có chỗ làm việc riêng biệt</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đầu sách/ngành đào tạo</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bản sách/người học</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học phần sẵn sàng giảng dạy trực tuyến</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Tốc độ Internet/1.000 người học (Mbps)</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Diện tích đất và diện tích sàn xây dựng phục vụ đào tạo</w:t>
      </w:r>
      <w:r w:rsidRPr="000E4E85">
        <w:rPr>
          <w:rFonts w:ascii="Times New Roman" w:eastAsia="Times New Roman" w:hAnsi="Times New Roman" w:cs="Times New Roman"/>
          <w:b/>
          <w:bCs/>
          <w:color w:val="000000"/>
          <w:sz w:val="24"/>
          <w:szCs w:val="24"/>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547"/>
        <w:gridCol w:w="3114"/>
        <w:gridCol w:w="1509"/>
        <w:gridCol w:w="1605"/>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Địa điểm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Địa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Diện tích đất (m</w:t>
            </w:r>
            <w:r w:rsidRPr="000E4E85">
              <w:rPr>
                <w:rFonts w:ascii="Times New Roman" w:eastAsia="Times New Roman" w:hAnsi="Times New Roman" w:cs="Times New Roman"/>
                <w:b/>
                <w:bCs/>
                <w:color w:val="000000"/>
                <w:sz w:val="24"/>
                <w:szCs w:val="24"/>
                <w:vertAlign w:val="superscript"/>
              </w:rPr>
              <w:t>2</w:t>
            </w:r>
            <w:r w:rsidRPr="000E4E85">
              <w:rPr>
                <w:rFonts w:ascii="Times New Roman" w:eastAsia="Times New Roman" w:hAnsi="Times New Roman" w:cs="Times New Roman"/>
                <w:b/>
                <w:bCs/>
                <w:color w:val="000000"/>
                <w:sz w:val="24"/>
                <w:szCs w:val="24"/>
              </w:rPr>
              <w: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Diện tích sàn (m</w:t>
            </w:r>
            <w:r w:rsidRPr="000E4E85">
              <w:rPr>
                <w:rFonts w:ascii="Times New Roman" w:eastAsia="Times New Roman" w:hAnsi="Times New Roman" w:cs="Times New Roman"/>
                <w:b/>
                <w:bCs/>
                <w:color w:val="000000"/>
                <w:sz w:val="24"/>
                <w:szCs w:val="24"/>
                <w:vertAlign w:val="superscript"/>
              </w:rPr>
              <w:t>2</w:t>
            </w:r>
            <w:r w:rsidRPr="000E4E85">
              <w:rPr>
                <w:rFonts w:ascii="Times New Roman" w:eastAsia="Times New Roman" w:hAnsi="Times New Roman" w:cs="Times New Roman"/>
                <w:b/>
                <w:bCs/>
                <w:color w:val="000000"/>
                <w:sz w:val="24"/>
                <w:szCs w:val="24"/>
              </w:rPr>
              <w:t>)</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13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Trụ sở chính</w:t>
            </w:r>
          </w:p>
        </w:tc>
        <w:tc>
          <w:tcPr>
            <w:tcW w:w="1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13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Cơ sở...</w:t>
            </w:r>
          </w:p>
        </w:tc>
        <w:tc>
          <w:tcPr>
            <w:tcW w:w="1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13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Phân hiệu...</w:t>
            </w:r>
          </w:p>
        </w:tc>
        <w:tc>
          <w:tcPr>
            <w:tcW w:w="1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3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1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300" w:type="pct"/>
            <w:gridSpan w:val="3"/>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righ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Tổng cộng</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5660"/>
        <w:gridCol w:w="1605"/>
        <w:gridCol w:w="1509"/>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lastRenderedPageBreak/>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Hạng mục đầu tư</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Địa điểm</w:t>
            </w:r>
            <w:r w:rsidRPr="000E4E85">
              <w:rPr>
                <w:rFonts w:ascii="Times New Roman" w:eastAsia="Times New Roman" w:hAnsi="Times New Roman" w:cs="Times New Roman"/>
                <w:b/>
                <w:bCs/>
                <w:color w:val="000000"/>
                <w:sz w:val="24"/>
                <w:szCs w:val="24"/>
                <w:vertAlign w:val="superscript"/>
              </w:rPr>
              <w:t>11</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Kinh phí (triệu đồng)</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30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Xây mới tòa nhà...</w:t>
            </w: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30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Nâng cấp tòa nhà...</w:t>
            </w: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30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Đầu tư mới phòng thí nghiệm...</w:t>
            </w: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30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Nâng cấp phòng thí nghiệm...</w:t>
            </w: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3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4150" w:type="pct"/>
            <w:gridSpan w:val="3"/>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righ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Tổng cộng</w:t>
            </w:r>
          </w:p>
        </w:tc>
        <w:tc>
          <w:tcPr>
            <w:tcW w:w="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IV. KIỂM ĐỊNH CHẤT LƯỢNG GIÁO DỤC</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Kiểm định cơ sở giáo dục</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 Tên tổ chức kiểm định (tên đầy đủ và tên viết tắt):</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 Tiêu chuẩn kiểm định được áp dụng:</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 Mức độ đạt kiểm định:</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 Thời gian hiệu lực: từ ngày...tháng.. .năm… đến ngày... tháng... năm...</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8"/>
        <w:gridCol w:w="1157"/>
        <w:gridCol w:w="2022"/>
        <w:gridCol w:w="1926"/>
        <w:gridCol w:w="2021"/>
        <w:gridCol w:w="1636"/>
      </w:tblGrid>
      <w:tr w:rsidR="000E4E85" w:rsidRPr="000E4E85" w:rsidTr="000E4E85">
        <w:trPr>
          <w:trHeight w:val="708"/>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Mã ngành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Tên ngành</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Tên chương trình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Tên tổ chức kiểm định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Thời gian hiệu lực</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6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V. KẾT QUẢ TUYỂN SINH VÀ ĐÀO TẠO</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Các chỉ số đánh giá về tuyển sinh và đào tạo</w:t>
      </w:r>
      <w:r w:rsidRPr="000E4E85">
        <w:rPr>
          <w:rFonts w:ascii="Times New Roman" w:eastAsia="Times New Roman" w:hAnsi="Times New Roman" w:cs="Times New Roman"/>
          <w:b/>
          <w:bCs/>
          <w:color w:val="000000"/>
          <w:sz w:val="24"/>
          <w:szCs w:val="24"/>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719"/>
        <w:gridCol w:w="1524"/>
        <w:gridCol w:w="1524"/>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nhập học trung bình 3 năm</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Tỉ số tăng giảm quy mô đào tạo 3 năm</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thôi học</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lastRenderedPageBreak/>
              <w:t>4</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thôi học năm đầu</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tốt nghiệp</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tốt nghiệp đúng hạn</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người học hài lòng với giảng viên</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8</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người tốt nghiệp hài lòng tổng thể</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9</w:t>
            </w:r>
          </w:p>
        </w:tc>
        <w:tc>
          <w:tcPr>
            <w:tcW w:w="30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Tỷ lệ người tốt nghiệp có việc làm đúng chuyên môn</w:t>
            </w: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3658"/>
        <w:gridCol w:w="1251"/>
        <w:gridCol w:w="1349"/>
        <w:gridCol w:w="1349"/>
        <w:gridCol w:w="1252"/>
      </w:tblGrid>
      <w:tr w:rsidR="000E4E85" w:rsidRPr="000E4E85" w:rsidTr="000E4E85">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Tỷ lệ việc làm</w:t>
            </w:r>
            <w:r w:rsidRPr="000E4E85">
              <w:rPr>
                <w:rFonts w:ascii="Times New Roman" w:eastAsia="Times New Roman" w:hAnsi="Times New Roman" w:cs="Times New Roman"/>
                <w:b/>
                <w:bCs/>
                <w:color w:val="000000"/>
                <w:sz w:val="24"/>
                <w:szCs w:val="24"/>
                <w:vertAlign w:val="superscript"/>
              </w:rPr>
              <w:t>13</w:t>
            </w: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Đại học</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Chính quy</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III</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Tiến sĩ</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lastRenderedPageBreak/>
        <w:t>VI. KẾT QUẢ HOẠT ĐỘNG KHOA HỌC VÀ CÔNG NGHỆ</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Các chỉ số đánh giá về hoạt động khoa học và công nghệ</w:t>
      </w:r>
      <w:r w:rsidRPr="000E4E85">
        <w:rPr>
          <w:rFonts w:ascii="Times New Roman" w:eastAsia="Times New Roman" w:hAnsi="Times New Roman" w:cs="Times New Roman"/>
          <w:b/>
          <w:bCs/>
          <w:color w:val="000000"/>
          <w:sz w:val="24"/>
          <w:szCs w:val="24"/>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337"/>
        <w:gridCol w:w="1715"/>
        <w:gridCol w:w="1715"/>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4812"/>
        <w:gridCol w:w="1321"/>
        <w:gridCol w:w="2641"/>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Kinh phí thực hiện trong năm</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5</w:t>
            </w: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c>
          <w:tcPr>
            <w:tcW w:w="25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righ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337"/>
        <w:gridCol w:w="1715"/>
        <w:gridCol w:w="1715"/>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8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5</w:t>
            </w:r>
          </w:p>
        </w:tc>
        <w:tc>
          <w:tcPr>
            <w:tcW w:w="280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9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lastRenderedPageBreak/>
        <w:t>VII. KẾT QUẢ TÀI CHÍNH</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1. Các chỉ số đánh giá về tài chính</w:t>
      </w:r>
      <w:r w:rsidRPr="000E4E85">
        <w:rPr>
          <w:rFonts w:ascii="Times New Roman" w:eastAsia="Times New Roman" w:hAnsi="Times New Roman" w:cs="Times New Roman"/>
          <w:b/>
          <w:bCs/>
          <w:color w:val="000000"/>
          <w:sz w:val="24"/>
          <w:szCs w:val="24"/>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242"/>
        <w:gridCol w:w="1429"/>
        <w:gridCol w:w="2096"/>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7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7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2. Kết quả thu chi hoạt động</w:t>
      </w:r>
      <w:r w:rsidRPr="000E4E85">
        <w:rPr>
          <w:rFonts w:ascii="Times New Roman" w:eastAsia="Times New Roman" w:hAnsi="Times New Roman" w:cs="Times New Roman"/>
          <w:b/>
          <w:bCs/>
          <w:color w:val="000000"/>
          <w:sz w:val="24"/>
          <w:szCs w:val="24"/>
          <w:vertAlign w:val="superscript"/>
        </w:rPr>
        <w:t>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624"/>
        <w:gridCol w:w="1238"/>
        <w:gridCol w:w="1905"/>
      </w:tblGrid>
      <w:tr w:rsidR="000E4E85" w:rsidRPr="000E4E85" w:rsidTr="000E4E8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báo cáo</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Năm trước liền kề năm báo cáo</w:t>
            </w: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A</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TỔNG THU HOẠT ĐỘNG</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Thu giáo dục và đào tạo</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Thu khoa học và công nghệ</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Thu khác (thu nhập ròng)</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B</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TỔNG CHI HOẠT ĐỘNG</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Chi lương, thu nhập</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lastRenderedPageBreak/>
              <w:t>II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cho đào tạo</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cho nghiên cứu</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cho phát triển đội ngũ</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phí chung và chi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Chi hỗ trợ người học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1</w:t>
            </w:r>
          </w:p>
        </w:tc>
        <w:tc>
          <w:tcPr>
            <w:tcW w:w="29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hoạt động nghiên cứu</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Chi hoạt động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Chi khác</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r w:rsidR="000E4E85" w:rsidRPr="000E4E85" w:rsidTr="000E4E85">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w:t>
            </w:r>
          </w:p>
        </w:tc>
        <w:tc>
          <w:tcPr>
            <w:tcW w:w="2950" w:type="pct"/>
            <w:tcBorders>
              <w:top w:val="nil"/>
              <w:left w:val="nil"/>
              <w:bottom w:val="single" w:sz="8" w:space="0" w:color="auto"/>
              <w:right w:val="single" w:sz="8" w:space="0" w:color="auto"/>
            </w:tcBorders>
            <w:shd w:val="clear" w:color="auto" w:fill="FFFFFF"/>
            <w:vAlign w:val="bottom"/>
            <w:hideMark/>
          </w:tcPr>
          <w:p w:rsidR="000E4E85" w:rsidRPr="000E4E85" w:rsidRDefault="000E4E85" w:rsidP="000E4E85">
            <w:pPr>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CHÊNH LỆCH THU CHI</w:t>
            </w:r>
          </w:p>
        </w:tc>
        <w:tc>
          <w:tcPr>
            <w:tcW w:w="65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1000" w:type="pct"/>
            <w:tcBorders>
              <w:top w:val="nil"/>
              <w:left w:val="nil"/>
              <w:bottom w:val="single" w:sz="8" w:space="0" w:color="auto"/>
              <w:right w:val="single" w:sz="8" w:space="0" w:color="auto"/>
            </w:tcBorders>
            <w:shd w:val="clear" w:color="auto" w:fill="FFFFFF"/>
            <w:hideMark/>
          </w:tcPr>
          <w:p w:rsidR="000E4E85" w:rsidRPr="000E4E85" w:rsidRDefault="000E4E85" w:rsidP="000E4E85">
            <w:pPr>
              <w:spacing w:after="0" w:line="240" w:lineRule="auto"/>
              <w:rPr>
                <w:rFonts w:ascii="Times New Roman" w:eastAsia="Times New Roman" w:hAnsi="Times New Roman" w:cs="Times New Roman"/>
                <w:sz w:val="24"/>
                <w:szCs w:val="24"/>
              </w:rPr>
            </w:pP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VIII. KẾT QUẢ THỰC HIỆN CÁC NHIỆM VỤ TRỌNG TÂM KHÁC</w:t>
      </w:r>
      <w:r w:rsidRPr="000E4E85">
        <w:rPr>
          <w:rFonts w:ascii="Times New Roman" w:eastAsia="Times New Roman" w:hAnsi="Times New Roman" w:cs="Times New Roman"/>
          <w:b/>
          <w:bCs/>
          <w:color w:val="000000"/>
          <w:sz w:val="24"/>
          <w:szCs w:val="24"/>
          <w:vertAlign w:val="superscript"/>
        </w:rPr>
        <w:t>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E4E85" w:rsidRPr="000E4E85" w:rsidTr="000E4E85">
        <w:trPr>
          <w:tblCellSpacing w:w="0" w:type="dxa"/>
        </w:trPr>
        <w:tc>
          <w:tcPr>
            <w:tcW w:w="4428" w:type="dxa"/>
            <w:shd w:val="clear" w:color="auto" w:fill="FFFFFF"/>
            <w:tcMar>
              <w:top w:w="0" w:type="dxa"/>
              <w:left w:w="108" w:type="dxa"/>
              <w:bottom w:w="0" w:type="dxa"/>
              <w:right w:w="108" w:type="dxa"/>
            </w:tcMar>
            <w:hideMark/>
          </w:tcPr>
          <w:p w:rsidR="000E4E85" w:rsidRPr="000E4E85" w:rsidRDefault="000E4E85" w:rsidP="000E4E85">
            <w:pPr>
              <w:spacing w:after="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0E4E85" w:rsidRPr="000E4E85" w:rsidRDefault="000E4E85" w:rsidP="000E4E85">
            <w:pPr>
              <w:spacing w:before="120" w:after="120" w:line="234" w:lineRule="atLeast"/>
              <w:jc w:val="center"/>
              <w:rPr>
                <w:rFonts w:ascii="Times New Roman" w:eastAsia="Times New Roman" w:hAnsi="Times New Roman" w:cs="Times New Roman"/>
                <w:color w:val="000000"/>
                <w:sz w:val="24"/>
                <w:szCs w:val="24"/>
              </w:rPr>
            </w:pPr>
            <w:r w:rsidRPr="000E4E85">
              <w:rPr>
                <w:rFonts w:ascii="Times New Roman" w:eastAsia="Times New Roman" w:hAnsi="Times New Roman" w:cs="Times New Roman"/>
                <w:b/>
                <w:bCs/>
                <w:color w:val="000000"/>
                <w:sz w:val="24"/>
                <w:szCs w:val="24"/>
              </w:rPr>
              <w:t>THỦ TRƯỞNG ĐƠN VỊ</w:t>
            </w:r>
            <w:r w:rsidRPr="000E4E85">
              <w:rPr>
                <w:rFonts w:ascii="Times New Roman" w:eastAsia="Times New Roman" w:hAnsi="Times New Roman" w:cs="Times New Roman"/>
                <w:b/>
                <w:bCs/>
                <w:color w:val="000000"/>
                <w:sz w:val="24"/>
                <w:szCs w:val="24"/>
              </w:rPr>
              <w:br/>
            </w:r>
            <w:r w:rsidRPr="000E4E85">
              <w:rPr>
                <w:rFonts w:ascii="Times New Roman" w:eastAsia="Times New Roman" w:hAnsi="Times New Roman" w:cs="Times New Roman"/>
                <w:color w:val="000000"/>
                <w:sz w:val="24"/>
                <w:szCs w:val="24"/>
              </w:rPr>
              <w:t>(ký tên và đóng dấu)</w:t>
            </w:r>
          </w:p>
        </w:tc>
      </w:tr>
    </w:tbl>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rPr>
        <w:t>__________________________</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w:t>
      </w:r>
      <w:r w:rsidRPr="000E4E85">
        <w:rPr>
          <w:rFonts w:ascii="Times New Roman" w:eastAsia="Times New Roman" w:hAnsi="Times New Roman" w:cs="Times New Roman"/>
          <w:color w:val="000000"/>
          <w:sz w:val="24"/>
          <w:szCs w:val="24"/>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2</w:t>
      </w:r>
      <w:r w:rsidRPr="000E4E85">
        <w:rPr>
          <w:rFonts w:ascii="Times New Roman" w:eastAsia="Times New Roman" w:hAnsi="Times New Roman" w:cs="Times New Roman"/>
          <w:color w:val="000000"/>
          <w:sz w:val="24"/>
          <w:szCs w:val="24"/>
        </w:rPr>
        <w:t> Trường cao đẳng có đào tạo ngành GDMN trình độ cao đẳng thực hiện báo cáo này đối với các nội dung có liên quan.</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3</w:t>
      </w:r>
      <w:r w:rsidRPr="000E4E85">
        <w:rPr>
          <w:rFonts w:ascii="Times New Roman" w:eastAsia="Times New Roman" w:hAnsi="Times New Roman" w:cs="Times New Roman"/>
          <w:color w:val="000000"/>
          <w:sz w:val="24"/>
          <w:szCs w:val="24"/>
        </w:rPr>
        <w:t> Bao gồm các thông tin được quy định tại Điều 4 của Thông tư này.</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4</w:t>
      </w:r>
      <w:r w:rsidRPr="000E4E85">
        <w:rPr>
          <w:rFonts w:ascii="Times New Roman" w:eastAsia="Times New Roman" w:hAnsi="Times New Roman" w:cs="Times New Roman"/>
          <w:color w:val="000000"/>
          <w:sz w:val="24"/>
          <w:szCs w:val="24"/>
        </w:rPr>
        <w:t> Bao gồm các chỉ số theo Hướng dẫn xác định các chỉ số đánh giá tại Tiêu chuẩn 2 (Giảng viên) của Chuẩn cơ sở giáo dục đại học được ban hành theo Thông tư số </w:t>
      </w:r>
      <w:bookmarkStart w:id="1" w:name="tvpllink_oqqqvubucn"/>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1"/>
      <w:r w:rsidRPr="000E4E85">
        <w:rPr>
          <w:rFonts w:ascii="Times New Roman" w:eastAsia="Times New Roman" w:hAnsi="Times New Roman" w:cs="Times New Roman"/>
          <w:color w:val="000000"/>
          <w:sz w:val="24"/>
          <w:szCs w:val="24"/>
        </w:rPr>
        <w:t> ngày 05 tháng 02 năm 2024 của Bộ trưởng Bộ Giáo dục và Đào tạo.</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5</w:t>
      </w:r>
      <w:r w:rsidRPr="000E4E85">
        <w:rPr>
          <w:rFonts w:ascii="Times New Roman" w:eastAsia="Times New Roman" w:hAnsi="Times New Roman" w:cs="Times New Roman"/>
          <w:color w:val="000000"/>
          <w:sz w:val="24"/>
          <w:szCs w:val="24"/>
        </w:rPr>
        <w:t> Ghi cụ thể năm báo cáo (2025, 2026...)</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6</w:t>
      </w:r>
      <w:r w:rsidRPr="000E4E85">
        <w:rPr>
          <w:rFonts w:ascii="Times New Roman" w:eastAsia="Times New Roman" w:hAnsi="Times New Roman" w:cs="Times New Roman"/>
          <w:color w:val="000000"/>
          <w:sz w:val="24"/>
          <w:szCs w:val="24"/>
        </w:rPr>
        <w:t> Ghi năm trước liền kề năm báo cáo (2024, 2025...)</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7</w:t>
      </w:r>
      <w:r w:rsidRPr="000E4E85">
        <w:rPr>
          <w:rFonts w:ascii="Times New Roman" w:eastAsia="Times New Roman" w:hAnsi="Times New Roman" w:cs="Times New Roman"/>
          <w:color w:val="000000"/>
          <w:sz w:val="24"/>
          <w:szCs w:val="24"/>
        </w:rPr>
        <w:t> Các số liệu thống kê bảo đảm thống nhất với quy định trong Chuẩn cơ sở giáo dục đại học được ban hành theo Thông tư số </w:t>
      </w:r>
      <w:bookmarkStart w:id="2" w:name="tvpllink_oqqqvubucn_1"/>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2"/>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lastRenderedPageBreak/>
        <w:t>8</w:t>
      </w:r>
      <w:r w:rsidRPr="000E4E85">
        <w:rPr>
          <w:rFonts w:ascii="Times New Roman" w:eastAsia="Times New Roman" w:hAnsi="Times New Roman" w:cs="Times New Roman"/>
          <w:color w:val="000000"/>
          <w:sz w:val="24"/>
          <w:szCs w:val="24"/>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9</w:t>
      </w:r>
      <w:r w:rsidRPr="000E4E85">
        <w:rPr>
          <w:rFonts w:ascii="Times New Roman" w:eastAsia="Times New Roman" w:hAnsi="Times New Roman" w:cs="Times New Roman"/>
          <w:color w:val="000000"/>
          <w:sz w:val="24"/>
          <w:szCs w:val="24"/>
        </w:rPr>
        <w:t> Bao gồm các chỉ số theo Hướng dẫn xác định các chỉ số đánh giá tại Tiêu chuẩn 3 (Cơ sở vật chất) của Chuẩn cơ sở giáo dục đại học được ban hành theo Thông tư số </w:t>
      </w:r>
      <w:bookmarkStart w:id="3" w:name="tvpllink_oqqqvubucn_2"/>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3"/>
      <w:r w:rsidRPr="000E4E85">
        <w:rPr>
          <w:rFonts w:ascii="Times New Roman" w:eastAsia="Times New Roman" w:hAnsi="Times New Roman" w:cs="Times New Roman"/>
          <w:color w:val="000000"/>
          <w:sz w:val="24"/>
          <w:szCs w:val="24"/>
        </w:rPr>
        <w:t>.</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10</w:t>
      </w:r>
      <w:r w:rsidRPr="000E4E85">
        <w:rPr>
          <w:rFonts w:ascii="Times New Roman" w:eastAsia="Times New Roman" w:hAnsi="Times New Roman" w:cs="Times New Roman"/>
          <w:color w:val="000000"/>
          <w:sz w:val="24"/>
          <w:szCs w:val="24"/>
        </w:rPr>
        <w:t> Diện tích đất và diện tích sàn được xác định theo quy định trong Chuẩn cơ sở giáo dục đại học được ban hành theo Thông tư số </w:t>
      </w:r>
      <w:bookmarkStart w:id="4" w:name="tvpllink_oqqqvubucn_3"/>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4"/>
      <w:r w:rsidRPr="000E4E85">
        <w:rPr>
          <w:rFonts w:ascii="Times New Roman" w:eastAsia="Times New Roman" w:hAnsi="Times New Roman" w:cs="Times New Roman"/>
          <w:color w:val="000000"/>
          <w:sz w:val="24"/>
          <w:szCs w:val="24"/>
        </w:rPr>
        <w:t>.</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11</w:t>
      </w:r>
      <w:r w:rsidRPr="000E4E85">
        <w:rPr>
          <w:rFonts w:ascii="Times New Roman" w:eastAsia="Times New Roman" w:hAnsi="Times New Roman" w:cs="Times New Roman"/>
          <w:color w:val="000000"/>
          <w:sz w:val="24"/>
          <w:szCs w:val="24"/>
        </w:rPr>
        <w:t> Ghi: Trụ sở chính, tên cơ sở hoặc phân hiệu.</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12</w:t>
      </w:r>
      <w:r w:rsidRPr="000E4E85">
        <w:rPr>
          <w:rFonts w:ascii="Times New Roman" w:eastAsia="Times New Roman" w:hAnsi="Times New Roman" w:cs="Times New Roman"/>
          <w:color w:val="000000"/>
          <w:sz w:val="24"/>
          <w:szCs w:val="24"/>
        </w:rPr>
        <w:t> Bao gồm các chỉ số theo Hướng dẫn xác định các chỉ số đánh giá tại Tiêu chuẩn 5 (Tuyển sinh và đào tạo) của Chuẩn cơ sở giáo dục đại học.</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13</w:t>
      </w:r>
      <w:r w:rsidRPr="000E4E85">
        <w:rPr>
          <w:rFonts w:ascii="Times New Roman" w:eastAsia="Times New Roman" w:hAnsi="Times New Roman" w:cs="Times New Roman"/>
          <w:color w:val="000000"/>
          <w:sz w:val="24"/>
          <w:szCs w:val="24"/>
        </w:rPr>
        <w:t> Tỷ lệ sinh viên có việc làm sau 12 tháng đúng chuyên môn đối với người tốt nghiệp đại học.</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14</w:t>
      </w:r>
      <w:r w:rsidRPr="000E4E85">
        <w:rPr>
          <w:rFonts w:ascii="Times New Roman" w:eastAsia="Times New Roman" w:hAnsi="Times New Roman" w:cs="Times New Roman"/>
          <w:color w:val="000000"/>
          <w:sz w:val="24"/>
          <w:szCs w:val="24"/>
        </w:rPr>
        <w:t> Bao gồm các chỉ số theo Hướng dẫn xác định các chỉ số đánh giá tại Tiêu chuẩn 6 (Nghiên cứu và đổi mới sáng tạo) của Chuẩn cơ sở giáo dục đại học được ban hành theo Thông tư số </w:t>
      </w:r>
      <w:bookmarkStart w:id="5" w:name="tvpllink_oqqqvubucn_4"/>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5"/>
      <w:r w:rsidRPr="000E4E85">
        <w:rPr>
          <w:rFonts w:ascii="Times New Roman" w:eastAsia="Times New Roman" w:hAnsi="Times New Roman" w:cs="Times New Roman"/>
          <w:color w:val="000000"/>
          <w:sz w:val="24"/>
          <w:szCs w:val="24"/>
        </w:rPr>
        <w:t>.</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15</w:t>
      </w:r>
      <w:r w:rsidRPr="000E4E85">
        <w:rPr>
          <w:rFonts w:ascii="Times New Roman" w:eastAsia="Times New Roman" w:hAnsi="Times New Roman" w:cs="Times New Roman"/>
          <w:color w:val="000000"/>
          <w:sz w:val="24"/>
          <w:szCs w:val="24"/>
        </w:rPr>
        <w:t> Bao gồm các chỉ số theo Hướng dẫn xác định các chỉ số đánh giá tại Tiêu chuẩn 4 (Tài chính) của Chuẩn cơ sở giáo dục đại học được ban hành theo Thông tư số </w:t>
      </w:r>
      <w:bookmarkStart w:id="6" w:name="tvpllink_oqqqvubucn_5"/>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6"/>
      <w:r w:rsidRPr="000E4E85">
        <w:rPr>
          <w:rFonts w:ascii="Times New Roman" w:eastAsia="Times New Roman" w:hAnsi="Times New Roman" w:cs="Times New Roman"/>
          <w:color w:val="000000"/>
          <w:sz w:val="24"/>
          <w:szCs w:val="24"/>
        </w:rPr>
        <w:t>.</w:t>
      </w:r>
    </w:p>
    <w:p w:rsidR="000E4E85" w:rsidRPr="000E4E85" w:rsidRDefault="000E4E85" w:rsidP="000E4E85">
      <w:pPr>
        <w:shd w:val="clear" w:color="auto" w:fill="FFFFFF"/>
        <w:spacing w:after="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16</w:t>
      </w:r>
      <w:r w:rsidRPr="000E4E85">
        <w:rPr>
          <w:rFonts w:ascii="Times New Roman" w:eastAsia="Times New Roman" w:hAnsi="Times New Roman" w:cs="Times New Roman"/>
          <w:color w:val="000000"/>
          <w:sz w:val="24"/>
          <w:szCs w:val="24"/>
        </w:rPr>
        <w:t> Thống nhất với số liệu trong Biểu mẫu số liệu báo cáo thực hiện Chuẩn cơ sở giáo dục đại học được ban hành theo Thông tư số </w:t>
      </w:r>
      <w:bookmarkStart w:id="7" w:name="tvpllink_oqqqvubucn_6"/>
      <w:r w:rsidRPr="000E4E85">
        <w:rPr>
          <w:rFonts w:ascii="Times New Roman" w:eastAsia="Times New Roman" w:hAnsi="Times New Roman" w:cs="Times New Roman"/>
          <w:color w:val="000000"/>
          <w:sz w:val="24"/>
          <w:szCs w:val="24"/>
        </w:rPr>
        <w:fldChar w:fldCharType="begin"/>
      </w:r>
      <w:r w:rsidRPr="000E4E85">
        <w:rPr>
          <w:rFonts w:ascii="Times New Roman" w:eastAsia="Times New Roman" w:hAnsi="Times New Roman" w:cs="Times New Roman"/>
          <w:color w:val="000000"/>
          <w:sz w:val="24"/>
          <w:szCs w:val="24"/>
        </w:rPr>
        <w:instrText xml:space="preserve"> HYPERLINK "https://thuvienphapluat.vn/van-ban/Giao-duc/Thong-tu-01-2024-TT-BGDDT-Chuan-co-so-giao-duc-dai-hoc-598459.aspx" \t "_blank" </w:instrText>
      </w:r>
      <w:r w:rsidRPr="000E4E85">
        <w:rPr>
          <w:rFonts w:ascii="Times New Roman" w:eastAsia="Times New Roman" w:hAnsi="Times New Roman" w:cs="Times New Roman"/>
          <w:color w:val="000000"/>
          <w:sz w:val="24"/>
          <w:szCs w:val="24"/>
        </w:rPr>
        <w:fldChar w:fldCharType="separate"/>
      </w:r>
      <w:r w:rsidRPr="00C45BFC">
        <w:rPr>
          <w:rFonts w:ascii="Times New Roman" w:eastAsia="Times New Roman" w:hAnsi="Times New Roman" w:cs="Times New Roman"/>
          <w:color w:val="0E70C3"/>
          <w:sz w:val="24"/>
          <w:szCs w:val="24"/>
        </w:rPr>
        <w:t>01/2024/TT-BGDĐT</w:t>
      </w:r>
      <w:r w:rsidRPr="000E4E85">
        <w:rPr>
          <w:rFonts w:ascii="Times New Roman" w:eastAsia="Times New Roman" w:hAnsi="Times New Roman" w:cs="Times New Roman"/>
          <w:color w:val="000000"/>
          <w:sz w:val="24"/>
          <w:szCs w:val="24"/>
        </w:rPr>
        <w:fldChar w:fldCharType="end"/>
      </w:r>
      <w:bookmarkEnd w:id="7"/>
      <w:r w:rsidRPr="000E4E85">
        <w:rPr>
          <w:rFonts w:ascii="Times New Roman" w:eastAsia="Times New Roman" w:hAnsi="Times New Roman" w:cs="Times New Roman"/>
          <w:color w:val="000000"/>
          <w:sz w:val="24"/>
          <w:szCs w:val="24"/>
        </w:rPr>
        <w:t>; không bao gồm kinh phí đầu tư.</w:t>
      </w:r>
    </w:p>
    <w:p w:rsidR="000E4E85" w:rsidRPr="000E4E85" w:rsidRDefault="000E4E85" w:rsidP="000E4E85">
      <w:pPr>
        <w:shd w:val="clear" w:color="auto" w:fill="FFFFFF"/>
        <w:spacing w:before="120" w:after="120" w:line="234" w:lineRule="atLeast"/>
        <w:rPr>
          <w:rFonts w:ascii="Times New Roman" w:eastAsia="Times New Roman" w:hAnsi="Times New Roman" w:cs="Times New Roman"/>
          <w:color w:val="000000"/>
          <w:sz w:val="24"/>
          <w:szCs w:val="24"/>
        </w:rPr>
      </w:pPr>
      <w:r w:rsidRPr="000E4E85">
        <w:rPr>
          <w:rFonts w:ascii="Times New Roman" w:eastAsia="Times New Roman" w:hAnsi="Times New Roman" w:cs="Times New Roman"/>
          <w:color w:val="000000"/>
          <w:sz w:val="24"/>
          <w:szCs w:val="24"/>
          <w:vertAlign w:val="superscript"/>
        </w:rPr>
        <w:t>17</w:t>
      </w:r>
      <w:r w:rsidRPr="000E4E85">
        <w:rPr>
          <w:rFonts w:ascii="Times New Roman" w:eastAsia="Times New Roman" w:hAnsi="Times New Roman" w:cs="Times New Roman"/>
          <w:color w:val="000000"/>
          <w:sz w:val="24"/>
          <w:szCs w:val="24"/>
        </w:rPr>
        <w:t> Kết quả thực hiện các nhiệm vụ trọng tâm khác của cơ sở giáo dục và của ngành.</w:t>
      </w:r>
    </w:p>
    <w:p w:rsidR="00337D9D" w:rsidRPr="00C45BFC" w:rsidRDefault="00337D9D">
      <w:pPr>
        <w:rPr>
          <w:rFonts w:ascii="Times New Roman" w:hAnsi="Times New Roman" w:cs="Times New Roman"/>
          <w:sz w:val="24"/>
          <w:szCs w:val="24"/>
        </w:rPr>
      </w:pPr>
    </w:p>
    <w:sectPr w:rsidR="00337D9D" w:rsidRPr="00C45B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85"/>
    <w:rsid w:val="000E4E85"/>
    <w:rsid w:val="00337D9D"/>
    <w:rsid w:val="00C4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0982E-FF22-43C4-BC4A-5D12380B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E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4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2024-07-18T07:36:00Z</dcterms:created>
  <dcterms:modified xsi:type="dcterms:W3CDTF">2024-07-18T07:37:00Z</dcterms:modified>
</cp:coreProperties>
</file>