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9A630" w14:textId="77777777" w:rsidR="00D944F9" w:rsidRPr="00CB7202" w:rsidRDefault="00D944F9" w:rsidP="00D944F9">
      <w:pPr>
        <w:spacing w:before="120"/>
        <w:jc w:val="right"/>
        <w:rPr>
          <w:rFonts w:ascii="Arial" w:hAnsi="Arial" w:cs="Arial"/>
          <w:b/>
          <w:sz w:val="20"/>
          <w:szCs w:val="20"/>
        </w:rPr>
      </w:pPr>
      <w:r w:rsidRPr="00CB7202">
        <w:rPr>
          <w:rFonts w:ascii="Arial" w:hAnsi="Arial" w:cs="Arial"/>
          <w:b/>
          <w:sz w:val="20"/>
          <w:szCs w:val="20"/>
        </w:rPr>
        <w:t>Mẫu số 03.a/TT</w:t>
      </w:r>
    </w:p>
    <w:tbl>
      <w:tblPr>
        <w:tblW w:w="5000" w:type="pct"/>
        <w:tblCellMar>
          <w:left w:w="0" w:type="dxa"/>
          <w:right w:w="0" w:type="dxa"/>
        </w:tblCellMar>
        <w:tblLook w:val="01E0" w:firstRow="1" w:lastRow="1" w:firstColumn="1" w:lastColumn="1" w:noHBand="0" w:noVBand="0"/>
      </w:tblPr>
      <w:tblGrid>
        <w:gridCol w:w="3862"/>
        <w:gridCol w:w="5498"/>
      </w:tblGrid>
      <w:tr w:rsidR="00D944F9" w14:paraId="43B4DB25" w14:textId="77777777" w:rsidTr="003A6699">
        <w:tc>
          <w:tcPr>
            <w:tcW w:w="2063" w:type="pct"/>
            <w:shd w:val="clear" w:color="auto" w:fill="auto"/>
          </w:tcPr>
          <w:p w14:paraId="3AD949D8" w14:textId="77777777" w:rsidR="00D944F9" w:rsidRDefault="00D944F9"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t>CHỦ ĐẦU TƯ/BAN QUẢN LÝ DỰ ÁN/ ĐƠN VỊ, TỔ CHỨC LÀM NHIỆM VỤ BỒI THƯỜNG, HỖ TRỢ TÁI ĐỊNH CƯ</w:t>
            </w:r>
          </w:p>
        </w:tc>
        <w:tc>
          <w:tcPr>
            <w:tcW w:w="2937" w:type="pct"/>
            <w:shd w:val="clear" w:color="auto" w:fill="auto"/>
          </w:tcPr>
          <w:p w14:paraId="3CF2A51B" w14:textId="77777777" w:rsidR="00D944F9" w:rsidRDefault="00D944F9" w:rsidP="003A6699">
            <w:pPr>
              <w:widowControl w:val="0"/>
              <w:shd w:val="clear" w:color="auto" w:fill="FFFFFF"/>
              <w:spacing w:before="120"/>
              <w:jc w:val="right"/>
              <w:rPr>
                <w:rFonts w:ascii="Arial" w:hAnsi="Arial" w:cs="Arial"/>
                <w:b/>
                <w:bCs/>
                <w:i/>
                <w:sz w:val="20"/>
                <w:szCs w:val="20"/>
              </w:rPr>
            </w:pPr>
          </w:p>
        </w:tc>
      </w:tr>
    </w:tbl>
    <w:p w14:paraId="0C47E838" w14:textId="77777777" w:rsidR="00D944F9" w:rsidRPr="00CB7202" w:rsidRDefault="00D944F9" w:rsidP="00D944F9">
      <w:pPr>
        <w:spacing w:before="120"/>
        <w:rPr>
          <w:rFonts w:ascii="Arial" w:hAnsi="Arial" w:cs="Arial"/>
          <w:b/>
          <w:sz w:val="20"/>
          <w:szCs w:val="20"/>
        </w:rPr>
      </w:pPr>
    </w:p>
    <w:p w14:paraId="3DA474A6" w14:textId="77777777" w:rsidR="00D944F9" w:rsidRPr="00CB7202" w:rsidRDefault="00D944F9" w:rsidP="00D944F9">
      <w:pPr>
        <w:spacing w:before="120"/>
        <w:jc w:val="center"/>
        <w:rPr>
          <w:rFonts w:ascii="Arial" w:hAnsi="Arial" w:cs="Arial"/>
          <w:b/>
          <w:sz w:val="20"/>
          <w:szCs w:val="20"/>
        </w:rPr>
      </w:pPr>
      <w:r w:rsidRPr="00CB7202">
        <w:rPr>
          <w:rFonts w:ascii="Arial" w:hAnsi="Arial" w:cs="Arial"/>
          <w:b/>
          <w:sz w:val="20"/>
          <w:szCs w:val="20"/>
        </w:rPr>
        <w:t>BẢNG XÁC ĐỊNH GIÁ TRỊ KHỐI LƯỢNG CÔNG VIỆC HOÀN THÀNH</w:t>
      </w:r>
    </w:p>
    <w:p w14:paraId="691BE902"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Tên dự án:</w:t>
      </w:r>
    </w:p>
    <w:p w14:paraId="6EC6D05C"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Mã dự án:</w:t>
      </w:r>
    </w:p>
    <w:p w14:paraId="5C344312"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Căn cứ Bảng thông tin của Hợp đồng số...</w:t>
      </w:r>
    </w:p>
    <w:p w14:paraId="5BFDE7DF"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Căn cứ Bảng thông tin Dự toán số...</w:t>
      </w:r>
    </w:p>
    <w:p w14:paraId="36B54A27"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Chủ đầu tư:...</w:t>
      </w:r>
    </w:p>
    <w:p w14:paraId="63EA8279"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Nhà thầu (đơn vị thực hiện trong trường hợp thực hiện không thông qua hợp đồng):</w:t>
      </w:r>
    </w:p>
    <w:p w14:paraId="369C40A9"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Thanh toán lần thứ: ...</w:t>
      </w:r>
    </w:p>
    <w:p w14:paraId="23697208"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Căn cứ Biên bản nghiệm thu số.... Ngày... tháng ... năm...</w:t>
      </w:r>
    </w:p>
    <w:p w14:paraId="1F486032" w14:textId="77777777" w:rsidR="00D944F9" w:rsidRPr="00CB7202" w:rsidRDefault="00D944F9" w:rsidP="00D944F9">
      <w:pPr>
        <w:spacing w:before="120"/>
        <w:jc w:val="right"/>
        <w:rPr>
          <w:rFonts w:ascii="Arial" w:hAnsi="Arial" w:cs="Arial"/>
          <w:sz w:val="20"/>
          <w:szCs w:val="20"/>
        </w:rPr>
      </w:pPr>
      <w:r w:rsidRPr="00CB7202">
        <w:rPr>
          <w:rFonts w:ascii="Arial" w:hAnsi="Arial" w:cs="Arial"/>
          <w:sz w:val="20"/>
          <w:szCs w:val="20"/>
        </w:rPr>
        <w:t>Đơn vị tính: Đồng, ngoại tệ</w:t>
      </w:r>
    </w:p>
    <w:tbl>
      <w:tblPr>
        <w:tblW w:w="5000" w:type="pct"/>
        <w:tblCellMar>
          <w:left w:w="0" w:type="dxa"/>
          <w:right w:w="0" w:type="dxa"/>
        </w:tblCellMar>
        <w:tblLook w:val="0000" w:firstRow="0" w:lastRow="0" w:firstColumn="0" w:lastColumn="0" w:noHBand="0" w:noVBand="0"/>
      </w:tblPr>
      <w:tblGrid>
        <w:gridCol w:w="422"/>
        <w:gridCol w:w="1148"/>
        <w:gridCol w:w="823"/>
        <w:gridCol w:w="834"/>
        <w:gridCol w:w="819"/>
        <w:gridCol w:w="1019"/>
        <w:gridCol w:w="1015"/>
        <w:gridCol w:w="1092"/>
        <w:gridCol w:w="828"/>
        <w:gridCol w:w="1350"/>
      </w:tblGrid>
      <w:tr w:rsidR="00D944F9" w:rsidRPr="00CB7202" w14:paraId="2D4FC246"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369F15FD"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STT</w:t>
            </w:r>
          </w:p>
        </w:tc>
        <w:tc>
          <w:tcPr>
            <w:tcW w:w="614" w:type="pct"/>
            <w:tcBorders>
              <w:top w:val="single" w:sz="4" w:space="0" w:color="auto"/>
              <w:left w:val="single" w:sz="4" w:space="0" w:color="auto"/>
              <w:bottom w:val="nil"/>
              <w:right w:val="nil"/>
            </w:tcBorders>
            <w:shd w:val="clear" w:color="auto" w:fill="FFFFFF"/>
            <w:vAlign w:val="center"/>
          </w:tcPr>
          <w:p w14:paraId="101B4AC1"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Chỉ tiêu</w:t>
            </w:r>
          </w:p>
        </w:tc>
        <w:tc>
          <w:tcPr>
            <w:tcW w:w="440" w:type="pct"/>
            <w:tcBorders>
              <w:top w:val="single" w:sz="4" w:space="0" w:color="auto"/>
              <w:left w:val="single" w:sz="4" w:space="0" w:color="auto"/>
              <w:bottom w:val="nil"/>
              <w:right w:val="nil"/>
            </w:tcBorders>
            <w:shd w:val="clear" w:color="auto" w:fill="FFFFFF"/>
            <w:vAlign w:val="center"/>
          </w:tcPr>
          <w:p w14:paraId="020F784D"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hợp đồng/dự toán</w:t>
            </w:r>
          </w:p>
        </w:tc>
        <w:tc>
          <w:tcPr>
            <w:tcW w:w="446" w:type="pct"/>
            <w:tcBorders>
              <w:top w:val="single" w:sz="4" w:space="0" w:color="auto"/>
              <w:left w:val="single" w:sz="4" w:space="0" w:color="auto"/>
              <w:bottom w:val="nil"/>
              <w:right w:val="nil"/>
            </w:tcBorders>
            <w:shd w:val="clear" w:color="auto" w:fill="FFFFFF"/>
            <w:vAlign w:val="center"/>
          </w:tcPr>
          <w:p w14:paraId="2686DF91"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chưa thanh toán đến hết kỳ trước</w:t>
            </w:r>
          </w:p>
        </w:tc>
        <w:tc>
          <w:tcPr>
            <w:tcW w:w="438" w:type="pct"/>
            <w:tcBorders>
              <w:top w:val="single" w:sz="4" w:space="0" w:color="auto"/>
              <w:left w:val="single" w:sz="4" w:space="0" w:color="auto"/>
              <w:bottom w:val="nil"/>
              <w:right w:val="nil"/>
            </w:tcBorders>
            <w:shd w:val="clear" w:color="auto" w:fill="FFFFFF"/>
            <w:vAlign w:val="center"/>
          </w:tcPr>
          <w:p w14:paraId="1F3B7CFF"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nghiệm thu trong kỳ này</w:t>
            </w:r>
          </w:p>
        </w:tc>
        <w:tc>
          <w:tcPr>
            <w:tcW w:w="545" w:type="pct"/>
            <w:tcBorders>
              <w:top w:val="single" w:sz="4" w:space="0" w:color="auto"/>
              <w:left w:val="single" w:sz="4" w:space="0" w:color="auto"/>
              <w:bottom w:val="nil"/>
              <w:right w:val="nil"/>
            </w:tcBorders>
            <w:shd w:val="clear" w:color="auto" w:fill="FFFFFF"/>
            <w:vAlign w:val="center"/>
          </w:tcPr>
          <w:p w14:paraId="4836F969"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đề nghị thanh toán kỳ này</w:t>
            </w:r>
          </w:p>
        </w:tc>
        <w:tc>
          <w:tcPr>
            <w:tcW w:w="543" w:type="pct"/>
            <w:tcBorders>
              <w:top w:val="single" w:sz="4" w:space="0" w:color="auto"/>
              <w:left w:val="single" w:sz="4" w:space="0" w:color="auto"/>
              <w:bottom w:val="nil"/>
              <w:right w:val="nil"/>
            </w:tcBorders>
            <w:shd w:val="clear" w:color="auto" w:fill="FFFFFF"/>
            <w:vAlign w:val="center"/>
          </w:tcPr>
          <w:p w14:paraId="000B0285"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Giá trị KLHT chưa thanh toán đến hết kỳ này</w:t>
            </w:r>
          </w:p>
        </w:tc>
        <w:tc>
          <w:tcPr>
            <w:tcW w:w="584" w:type="pct"/>
            <w:tcBorders>
              <w:top w:val="single" w:sz="4" w:space="0" w:color="auto"/>
              <w:left w:val="single" w:sz="4" w:space="0" w:color="auto"/>
              <w:bottom w:val="nil"/>
              <w:right w:val="nil"/>
            </w:tcBorders>
            <w:shd w:val="clear" w:color="auto" w:fill="FFFFFF"/>
            <w:vAlign w:val="center"/>
          </w:tcPr>
          <w:p w14:paraId="416C65D5"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Lũy kế giá trị KLHT đã thanh toán đến hết kỳ trước</w:t>
            </w:r>
          </w:p>
        </w:tc>
        <w:tc>
          <w:tcPr>
            <w:tcW w:w="443" w:type="pct"/>
            <w:tcBorders>
              <w:top w:val="single" w:sz="4" w:space="0" w:color="auto"/>
              <w:left w:val="single" w:sz="4" w:space="0" w:color="auto"/>
              <w:bottom w:val="nil"/>
              <w:right w:val="nil"/>
            </w:tcBorders>
            <w:shd w:val="clear" w:color="auto" w:fill="FFFFFF"/>
            <w:vAlign w:val="center"/>
          </w:tcPr>
          <w:p w14:paraId="768B7B16"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Lũy kế giá trị KLHT đã thanh toán đến hết kỳ này</w:t>
            </w:r>
          </w:p>
        </w:tc>
        <w:tc>
          <w:tcPr>
            <w:tcW w:w="722" w:type="pct"/>
            <w:tcBorders>
              <w:top w:val="single" w:sz="4" w:space="0" w:color="auto"/>
              <w:left w:val="single" w:sz="4" w:space="0" w:color="auto"/>
              <w:bottom w:val="nil"/>
              <w:right w:val="single" w:sz="4" w:space="0" w:color="auto"/>
            </w:tcBorders>
            <w:shd w:val="clear" w:color="auto" w:fill="FFFFFF"/>
            <w:vAlign w:val="center"/>
          </w:tcPr>
          <w:p w14:paraId="5FFDF93F"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Ghi chú</w:t>
            </w:r>
          </w:p>
        </w:tc>
      </w:tr>
      <w:tr w:rsidR="00D944F9" w:rsidRPr="00CB7202" w14:paraId="3C020405"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67DCCFD8"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1</w:t>
            </w:r>
          </w:p>
        </w:tc>
        <w:tc>
          <w:tcPr>
            <w:tcW w:w="614" w:type="pct"/>
            <w:tcBorders>
              <w:top w:val="single" w:sz="4" w:space="0" w:color="auto"/>
              <w:left w:val="single" w:sz="4" w:space="0" w:color="auto"/>
              <w:bottom w:val="nil"/>
              <w:right w:val="nil"/>
            </w:tcBorders>
            <w:shd w:val="clear" w:color="auto" w:fill="FFFFFF"/>
            <w:vAlign w:val="center"/>
          </w:tcPr>
          <w:p w14:paraId="1D1E7833"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2</w:t>
            </w:r>
          </w:p>
        </w:tc>
        <w:tc>
          <w:tcPr>
            <w:tcW w:w="440" w:type="pct"/>
            <w:tcBorders>
              <w:top w:val="single" w:sz="4" w:space="0" w:color="auto"/>
              <w:left w:val="single" w:sz="4" w:space="0" w:color="auto"/>
              <w:bottom w:val="nil"/>
              <w:right w:val="nil"/>
            </w:tcBorders>
            <w:shd w:val="clear" w:color="auto" w:fill="FFFFFF"/>
            <w:vAlign w:val="center"/>
          </w:tcPr>
          <w:p w14:paraId="34F5F121"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3</w:t>
            </w:r>
          </w:p>
        </w:tc>
        <w:tc>
          <w:tcPr>
            <w:tcW w:w="446" w:type="pct"/>
            <w:tcBorders>
              <w:top w:val="single" w:sz="4" w:space="0" w:color="auto"/>
              <w:left w:val="single" w:sz="4" w:space="0" w:color="auto"/>
              <w:bottom w:val="nil"/>
              <w:right w:val="nil"/>
            </w:tcBorders>
            <w:shd w:val="clear" w:color="auto" w:fill="FFFFFF"/>
            <w:vAlign w:val="center"/>
          </w:tcPr>
          <w:p w14:paraId="5A304618"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4</w:t>
            </w:r>
          </w:p>
        </w:tc>
        <w:tc>
          <w:tcPr>
            <w:tcW w:w="438" w:type="pct"/>
            <w:tcBorders>
              <w:top w:val="single" w:sz="4" w:space="0" w:color="auto"/>
              <w:left w:val="single" w:sz="4" w:space="0" w:color="auto"/>
              <w:bottom w:val="nil"/>
              <w:right w:val="nil"/>
            </w:tcBorders>
            <w:shd w:val="clear" w:color="auto" w:fill="FFFFFF"/>
            <w:vAlign w:val="center"/>
          </w:tcPr>
          <w:p w14:paraId="08FDEF06"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5</w:t>
            </w:r>
          </w:p>
        </w:tc>
        <w:tc>
          <w:tcPr>
            <w:tcW w:w="545" w:type="pct"/>
            <w:tcBorders>
              <w:top w:val="single" w:sz="4" w:space="0" w:color="auto"/>
              <w:left w:val="single" w:sz="4" w:space="0" w:color="auto"/>
              <w:bottom w:val="nil"/>
              <w:right w:val="nil"/>
            </w:tcBorders>
            <w:shd w:val="clear" w:color="auto" w:fill="FFFFFF"/>
            <w:vAlign w:val="center"/>
          </w:tcPr>
          <w:p w14:paraId="10C766AA"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6</w:t>
            </w:r>
          </w:p>
        </w:tc>
        <w:tc>
          <w:tcPr>
            <w:tcW w:w="543" w:type="pct"/>
            <w:tcBorders>
              <w:top w:val="single" w:sz="4" w:space="0" w:color="auto"/>
              <w:left w:val="single" w:sz="4" w:space="0" w:color="auto"/>
              <w:bottom w:val="nil"/>
              <w:right w:val="nil"/>
            </w:tcBorders>
            <w:shd w:val="clear" w:color="auto" w:fill="FFFFFF"/>
            <w:vAlign w:val="center"/>
          </w:tcPr>
          <w:p w14:paraId="4CBA450C"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7=4+5-6</w:t>
            </w:r>
          </w:p>
        </w:tc>
        <w:tc>
          <w:tcPr>
            <w:tcW w:w="584" w:type="pct"/>
            <w:tcBorders>
              <w:top w:val="single" w:sz="4" w:space="0" w:color="auto"/>
              <w:left w:val="single" w:sz="4" w:space="0" w:color="auto"/>
              <w:bottom w:val="nil"/>
              <w:right w:val="nil"/>
            </w:tcBorders>
            <w:shd w:val="clear" w:color="auto" w:fill="FFFFFF"/>
            <w:vAlign w:val="center"/>
          </w:tcPr>
          <w:p w14:paraId="20F7CD87"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8</w:t>
            </w:r>
          </w:p>
        </w:tc>
        <w:tc>
          <w:tcPr>
            <w:tcW w:w="443" w:type="pct"/>
            <w:tcBorders>
              <w:top w:val="single" w:sz="4" w:space="0" w:color="auto"/>
              <w:left w:val="single" w:sz="4" w:space="0" w:color="auto"/>
              <w:bottom w:val="nil"/>
              <w:right w:val="nil"/>
            </w:tcBorders>
            <w:shd w:val="clear" w:color="auto" w:fill="FFFFFF"/>
            <w:vAlign w:val="center"/>
          </w:tcPr>
          <w:p w14:paraId="5D948AA9"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9=8+6</w:t>
            </w:r>
          </w:p>
        </w:tc>
        <w:tc>
          <w:tcPr>
            <w:tcW w:w="722" w:type="pct"/>
            <w:tcBorders>
              <w:top w:val="single" w:sz="4" w:space="0" w:color="auto"/>
              <w:left w:val="single" w:sz="4" w:space="0" w:color="auto"/>
              <w:bottom w:val="nil"/>
              <w:right w:val="single" w:sz="4" w:space="0" w:color="auto"/>
            </w:tcBorders>
            <w:shd w:val="clear" w:color="auto" w:fill="FFFFFF"/>
            <w:vAlign w:val="center"/>
          </w:tcPr>
          <w:p w14:paraId="26984E56" w14:textId="77777777" w:rsidR="00D944F9" w:rsidRPr="00CB7202" w:rsidRDefault="00D944F9" w:rsidP="003A6699">
            <w:pPr>
              <w:spacing w:before="120"/>
              <w:jc w:val="center"/>
              <w:rPr>
                <w:rFonts w:ascii="Arial" w:hAnsi="Arial" w:cs="Arial"/>
                <w:sz w:val="20"/>
                <w:szCs w:val="20"/>
              </w:rPr>
            </w:pPr>
            <w:r w:rsidRPr="00CB7202">
              <w:rPr>
                <w:rFonts w:ascii="Arial" w:hAnsi="Arial" w:cs="Arial"/>
                <w:sz w:val="20"/>
                <w:szCs w:val="20"/>
              </w:rPr>
              <w:t>10</w:t>
            </w:r>
          </w:p>
        </w:tc>
      </w:tr>
      <w:tr w:rsidR="00D944F9" w:rsidRPr="00CB7202" w14:paraId="6AA69B7C"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3461184C"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I</w:t>
            </w:r>
          </w:p>
        </w:tc>
        <w:tc>
          <w:tcPr>
            <w:tcW w:w="614" w:type="pct"/>
            <w:tcBorders>
              <w:top w:val="single" w:sz="4" w:space="0" w:color="auto"/>
              <w:left w:val="single" w:sz="4" w:space="0" w:color="auto"/>
              <w:bottom w:val="nil"/>
              <w:right w:val="nil"/>
            </w:tcBorders>
            <w:shd w:val="clear" w:color="auto" w:fill="FFFFFF"/>
            <w:vAlign w:val="center"/>
          </w:tcPr>
          <w:p w14:paraId="0BEDE558" w14:textId="77777777" w:rsidR="00D944F9" w:rsidRPr="00CB7202" w:rsidRDefault="00D944F9" w:rsidP="003A6699">
            <w:pPr>
              <w:spacing w:before="120"/>
              <w:rPr>
                <w:rFonts w:ascii="Arial" w:hAnsi="Arial" w:cs="Arial"/>
                <w:b/>
                <w:sz w:val="20"/>
                <w:szCs w:val="20"/>
              </w:rPr>
            </w:pPr>
            <w:r w:rsidRPr="00CB7202">
              <w:rPr>
                <w:rFonts w:ascii="Arial" w:hAnsi="Arial" w:cs="Arial"/>
                <w:b/>
                <w:sz w:val="20"/>
                <w:szCs w:val="20"/>
              </w:rPr>
              <w:t>Công việc thực hiện thông qua hợp đồng</w:t>
            </w:r>
          </w:p>
        </w:tc>
        <w:tc>
          <w:tcPr>
            <w:tcW w:w="440" w:type="pct"/>
            <w:tcBorders>
              <w:top w:val="single" w:sz="4" w:space="0" w:color="auto"/>
              <w:left w:val="single" w:sz="4" w:space="0" w:color="auto"/>
              <w:bottom w:val="nil"/>
              <w:right w:val="nil"/>
            </w:tcBorders>
            <w:shd w:val="clear" w:color="auto" w:fill="FFFFFF"/>
            <w:vAlign w:val="center"/>
          </w:tcPr>
          <w:p w14:paraId="40840A41"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248A3CAD"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6468340"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3A261640"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62307395"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77CF0F44"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5D89925F"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01C12B4B" w14:textId="77777777" w:rsidR="00D944F9" w:rsidRPr="00CB7202" w:rsidRDefault="00D944F9" w:rsidP="003A6699">
            <w:pPr>
              <w:spacing w:before="120"/>
              <w:rPr>
                <w:rFonts w:ascii="Arial" w:hAnsi="Arial" w:cs="Arial"/>
                <w:sz w:val="20"/>
                <w:szCs w:val="20"/>
              </w:rPr>
            </w:pPr>
          </w:p>
        </w:tc>
      </w:tr>
      <w:tr w:rsidR="00D944F9" w:rsidRPr="00CB7202" w14:paraId="0044406D"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14A7C994"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II</w:t>
            </w:r>
          </w:p>
        </w:tc>
        <w:tc>
          <w:tcPr>
            <w:tcW w:w="614" w:type="pct"/>
            <w:tcBorders>
              <w:top w:val="single" w:sz="4" w:space="0" w:color="auto"/>
              <w:left w:val="single" w:sz="4" w:space="0" w:color="auto"/>
              <w:bottom w:val="nil"/>
              <w:right w:val="nil"/>
            </w:tcBorders>
            <w:shd w:val="clear" w:color="auto" w:fill="FFFFFF"/>
            <w:vAlign w:val="center"/>
          </w:tcPr>
          <w:p w14:paraId="03ED01F8" w14:textId="77777777" w:rsidR="00D944F9" w:rsidRPr="00CB7202" w:rsidRDefault="00D944F9" w:rsidP="003A6699">
            <w:pPr>
              <w:spacing w:before="120"/>
              <w:rPr>
                <w:rFonts w:ascii="Arial" w:hAnsi="Arial" w:cs="Arial"/>
                <w:sz w:val="20"/>
                <w:szCs w:val="20"/>
              </w:rPr>
            </w:pPr>
            <w:r w:rsidRPr="00CB7202">
              <w:rPr>
                <w:rFonts w:ascii="Arial" w:hAnsi="Arial" w:cs="Arial"/>
                <w:b/>
                <w:sz w:val="20"/>
                <w:szCs w:val="20"/>
              </w:rPr>
              <w:t>Công việc thực hiện không thông qua hợp đồng</w:t>
            </w:r>
            <w:r w:rsidRPr="00CB7202">
              <w:rPr>
                <w:rFonts w:ascii="Arial" w:hAnsi="Arial" w:cs="Arial"/>
                <w:sz w:val="20"/>
                <w:szCs w:val="20"/>
              </w:rPr>
              <w:t xml:space="preserve"> (không bao gồm kinh phí bồi thường, hỗ trợ, tái định cư; không bao gồm chi phí quản lý dự án)</w:t>
            </w:r>
          </w:p>
        </w:tc>
        <w:tc>
          <w:tcPr>
            <w:tcW w:w="440" w:type="pct"/>
            <w:tcBorders>
              <w:top w:val="single" w:sz="4" w:space="0" w:color="auto"/>
              <w:left w:val="single" w:sz="4" w:space="0" w:color="auto"/>
              <w:bottom w:val="nil"/>
              <w:right w:val="nil"/>
            </w:tcBorders>
            <w:shd w:val="clear" w:color="auto" w:fill="FFFFFF"/>
            <w:vAlign w:val="center"/>
          </w:tcPr>
          <w:p w14:paraId="36713A58"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30D8251A"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F1415D5"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70967FD7"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58B357DC"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733E7D64"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F5D69CD"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7DB0BCB4" w14:textId="77777777" w:rsidR="00D944F9" w:rsidRPr="00CB7202" w:rsidRDefault="00D944F9" w:rsidP="003A6699">
            <w:pPr>
              <w:spacing w:before="120"/>
              <w:rPr>
                <w:rFonts w:ascii="Arial" w:hAnsi="Arial" w:cs="Arial"/>
                <w:sz w:val="20"/>
                <w:szCs w:val="20"/>
              </w:rPr>
            </w:pPr>
          </w:p>
        </w:tc>
      </w:tr>
      <w:tr w:rsidR="00D944F9" w:rsidRPr="00CB7202" w14:paraId="56348A9F"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556852F7"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14:paraId="1E439E82"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14:paraId="23249BBF"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4E77C2E8"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37D13EC"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5072362D"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48953656"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1F5260DA"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65A5C58"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43956AF1" w14:textId="77777777" w:rsidR="00D944F9" w:rsidRPr="00CB7202" w:rsidRDefault="00D944F9" w:rsidP="003A6699">
            <w:pPr>
              <w:spacing w:before="120"/>
              <w:rPr>
                <w:rFonts w:ascii="Arial" w:hAnsi="Arial" w:cs="Arial"/>
                <w:sz w:val="20"/>
                <w:szCs w:val="20"/>
              </w:rPr>
            </w:pPr>
          </w:p>
        </w:tc>
      </w:tr>
      <w:tr w:rsidR="00D944F9" w:rsidRPr="00CB7202" w14:paraId="411519C7"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38B6E541"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14:paraId="5B85D33E"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B</w:t>
            </w:r>
          </w:p>
        </w:tc>
        <w:tc>
          <w:tcPr>
            <w:tcW w:w="440" w:type="pct"/>
            <w:tcBorders>
              <w:top w:val="single" w:sz="4" w:space="0" w:color="auto"/>
              <w:left w:val="single" w:sz="4" w:space="0" w:color="auto"/>
              <w:bottom w:val="nil"/>
              <w:right w:val="nil"/>
            </w:tcBorders>
            <w:shd w:val="clear" w:color="auto" w:fill="FFFFFF"/>
            <w:vAlign w:val="center"/>
          </w:tcPr>
          <w:p w14:paraId="3805C931"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51042435"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26EDE311"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0F2CC68A"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43C95AEC"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1EB1F1D1"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2B96AFDA"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4EE4F844" w14:textId="77777777" w:rsidR="00D944F9" w:rsidRPr="00CB7202" w:rsidRDefault="00D944F9" w:rsidP="003A6699">
            <w:pPr>
              <w:spacing w:before="120"/>
              <w:rPr>
                <w:rFonts w:ascii="Arial" w:hAnsi="Arial" w:cs="Arial"/>
                <w:sz w:val="20"/>
                <w:szCs w:val="20"/>
              </w:rPr>
            </w:pPr>
          </w:p>
        </w:tc>
      </w:tr>
      <w:tr w:rsidR="00D944F9" w:rsidRPr="00CB7202" w14:paraId="78DFDC40"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618AAF4C"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lastRenderedPageBreak/>
              <w:t>III</w:t>
            </w:r>
          </w:p>
        </w:tc>
        <w:tc>
          <w:tcPr>
            <w:tcW w:w="614" w:type="pct"/>
            <w:tcBorders>
              <w:top w:val="single" w:sz="4" w:space="0" w:color="auto"/>
              <w:left w:val="single" w:sz="4" w:space="0" w:color="auto"/>
              <w:bottom w:val="nil"/>
              <w:right w:val="nil"/>
            </w:tcBorders>
            <w:shd w:val="clear" w:color="auto" w:fill="FFFFFF"/>
            <w:vAlign w:val="center"/>
          </w:tcPr>
          <w:p w14:paraId="2073E5CE" w14:textId="77777777" w:rsidR="00D944F9" w:rsidRPr="00CB7202" w:rsidRDefault="00D944F9" w:rsidP="003A6699">
            <w:pPr>
              <w:spacing w:before="120"/>
              <w:rPr>
                <w:rFonts w:ascii="Arial" w:hAnsi="Arial" w:cs="Arial"/>
                <w:b/>
                <w:sz w:val="20"/>
                <w:szCs w:val="20"/>
              </w:rPr>
            </w:pPr>
            <w:r w:rsidRPr="00CB7202">
              <w:rPr>
                <w:rFonts w:ascii="Arial" w:hAnsi="Arial" w:cs="Arial"/>
                <w:b/>
                <w:sz w:val="20"/>
                <w:szCs w:val="20"/>
              </w:rPr>
              <w:t>Chi phí đảm bảo cho việc tổ chức thực hiện bồi thường, hỗ trợ, tái định cư</w:t>
            </w:r>
          </w:p>
        </w:tc>
        <w:tc>
          <w:tcPr>
            <w:tcW w:w="440" w:type="pct"/>
            <w:tcBorders>
              <w:top w:val="single" w:sz="4" w:space="0" w:color="auto"/>
              <w:left w:val="single" w:sz="4" w:space="0" w:color="auto"/>
              <w:bottom w:val="nil"/>
              <w:right w:val="nil"/>
            </w:tcBorders>
            <w:shd w:val="clear" w:color="auto" w:fill="FFFFFF"/>
            <w:vAlign w:val="center"/>
          </w:tcPr>
          <w:p w14:paraId="1943D898"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5AD90101"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52086FA2"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28AF85C0"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70AADFCD"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6658BF7F"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75B74712"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132E78E0"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Chi phí thuộc mục 4.1.2 và 4.2.2 tại Bảng tổng hợp thông tin về phương án đền bù, hỗ trợ và tái định cư</w:t>
            </w:r>
          </w:p>
        </w:tc>
      </w:tr>
      <w:tr w:rsidR="00D944F9" w:rsidRPr="00CB7202" w14:paraId="59EC12BA"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3F1169E7" w14:textId="77777777" w:rsidR="00D944F9" w:rsidRPr="00CB7202" w:rsidRDefault="00D944F9" w:rsidP="003A6699">
            <w:pPr>
              <w:spacing w:before="120"/>
              <w:jc w:val="center"/>
              <w:rPr>
                <w:rFonts w:ascii="Arial" w:hAnsi="Arial" w:cs="Arial"/>
                <w:b/>
                <w:sz w:val="20"/>
                <w:szCs w:val="20"/>
              </w:rPr>
            </w:pPr>
            <w:r w:rsidRPr="00CB7202">
              <w:rPr>
                <w:rFonts w:ascii="Arial" w:hAnsi="Arial" w:cs="Arial"/>
                <w:b/>
                <w:sz w:val="20"/>
                <w:szCs w:val="20"/>
              </w:rPr>
              <w:t>IV</w:t>
            </w:r>
          </w:p>
        </w:tc>
        <w:tc>
          <w:tcPr>
            <w:tcW w:w="614" w:type="pct"/>
            <w:tcBorders>
              <w:top w:val="single" w:sz="4" w:space="0" w:color="auto"/>
              <w:left w:val="single" w:sz="4" w:space="0" w:color="auto"/>
              <w:bottom w:val="nil"/>
              <w:right w:val="nil"/>
            </w:tcBorders>
            <w:shd w:val="clear" w:color="auto" w:fill="FFFFFF"/>
            <w:vAlign w:val="center"/>
          </w:tcPr>
          <w:p w14:paraId="1A189711" w14:textId="77777777" w:rsidR="00D944F9" w:rsidRPr="00CB7202" w:rsidRDefault="00D944F9" w:rsidP="003A6699">
            <w:pPr>
              <w:spacing w:before="120"/>
              <w:rPr>
                <w:rFonts w:ascii="Arial" w:hAnsi="Arial" w:cs="Arial"/>
                <w:b/>
                <w:sz w:val="20"/>
                <w:szCs w:val="20"/>
              </w:rPr>
            </w:pPr>
            <w:r w:rsidRPr="00CB7202">
              <w:rPr>
                <w:rFonts w:ascii="Arial" w:hAnsi="Arial" w:cs="Arial"/>
                <w:b/>
                <w:sz w:val="20"/>
                <w:szCs w:val="20"/>
              </w:rPr>
              <w:t>Chi phí quản lý dự án</w:t>
            </w:r>
          </w:p>
        </w:tc>
        <w:tc>
          <w:tcPr>
            <w:tcW w:w="440" w:type="pct"/>
            <w:tcBorders>
              <w:top w:val="single" w:sz="4" w:space="0" w:color="auto"/>
              <w:left w:val="single" w:sz="4" w:space="0" w:color="auto"/>
              <w:bottom w:val="nil"/>
              <w:right w:val="nil"/>
            </w:tcBorders>
            <w:shd w:val="clear" w:color="auto" w:fill="FFFFFF"/>
            <w:vAlign w:val="center"/>
          </w:tcPr>
          <w:p w14:paraId="3C6819FA"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00B96B82"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645E0BFA"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06FE670B"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68C3BB2E"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37F0B7AB"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28C2DA70"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5642C0D2" w14:textId="77777777" w:rsidR="00D944F9" w:rsidRPr="00CB7202" w:rsidRDefault="00D944F9" w:rsidP="003A6699">
            <w:pPr>
              <w:spacing w:before="120"/>
              <w:rPr>
                <w:rFonts w:ascii="Arial" w:hAnsi="Arial" w:cs="Arial"/>
                <w:sz w:val="20"/>
                <w:szCs w:val="20"/>
              </w:rPr>
            </w:pPr>
          </w:p>
        </w:tc>
      </w:tr>
      <w:tr w:rsidR="00D944F9" w:rsidRPr="00CB7202" w14:paraId="714F3706"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14:paraId="50974CA0"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14:paraId="576374E8"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14:paraId="1D88DFDF"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14:paraId="27011D98"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70D910CE"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52669EB4"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14:paraId="45E34093"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14:paraId="3A31116F"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0776947D"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14:paraId="6B2B259F" w14:textId="77777777" w:rsidR="00D944F9" w:rsidRPr="00CB7202" w:rsidRDefault="00D944F9" w:rsidP="003A6699">
            <w:pPr>
              <w:spacing w:before="120"/>
              <w:rPr>
                <w:rFonts w:ascii="Arial" w:hAnsi="Arial" w:cs="Arial"/>
                <w:sz w:val="20"/>
                <w:szCs w:val="20"/>
              </w:rPr>
            </w:pPr>
          </w:p>
        </w:tc>
      </w:tr>
      <w:tr w:rsidR="00D944F9" w:rsidRPr="00CB7202" w14:paraId="7BC3E2DA" w14:textId="77777777" w:rsidTr="003A6699">
        <w:tblPrEx>
          <w:tblCellMar>
            <w:top w:w="0" w:type="dxa"/>
            <w:left w:w="0" w:type="dxa"/>
            <w:bottom w:w="0" w:type="dxa"/>
            <w:right w:w="0" w:type="dxa"/>
          </w:tblCellMar>
        </w:tblPrEx>
        <w:tc>
          <w:tcPr>
            <w:tcW w:w="225" w:type="pct"/>
            <w:tcBorders>
              <w:top w:val="single" w:sz="4" w:space="0" w:color="auto"/>
              <w:left w:val="single" w:sz="4" w:space="0" w:color="auto"/>
              <w:bottom w:val="single" w:sz="4" w:space="0" w:color="auto"/>
              <w:right w:val="nil"/>
            </w:tcBorders>
            <w:shd w:val="clear" w:color="auto" w:fill="FFFFFF"/>
            <w:vAlign w:val="center"/>
          </w:tcPr>
          <w:p w14:paraId="06FEE189" w14:textId="77777777" w:rsidR="00D944F9" w:rsidRPr="00CB7202" w:rsidRDefault="00D944F9" w:rsidP="003A6699">
            <w:pPr>
              <w:spacing w:before="120"/>
              <w:jc w:val="center"/>
              <w:rPr>
                <w:rFonts w:ascii="Arial" w:hAnsi="Arial" w:cs="Arial"/>
                <w:sz w:val="20"/>
                <w:szCs w:val="20"/>
              </w:rPr>
            </w:pPr>
          </w:p>
        </w:tc>
        <w:tc>
          <w:tcPr>
            <w:tcW w:w="614" w:type="pct"/>
            <w:tcBorders>
              <w:top w:val="single" w:sz="4" w:space="0" w:color="auto"/>
              <w:left w:val="single" w:sz="4" w:space="0" w:color="auto"/>
              <w:bottom w:val="single" w:sz="4" w:space="0" w:color="auto"/>
              <w:right w:val="nil"/>
            </w:tcBorders>
            <w:shd w:val="clear" w:color="auto" w:fill="FFFFFF"/>
            <w:vAlign w:val="center"/>
          </w:tcPr>
          <w:p w14:paraId="7B1EFE16" w14:textId="77777777" w:rsidR="00D944F9" w:rsidRPr="00CB7202" w:rsidRDefault="00D944F9" w:rsidP="003A6699">
            <w:pPr>
              <w:spacing w:before="120"/>
              <w:rPr>
                <w:rFonts w:ascii="Arial" w:hAnsi="Arial" w:cs="Arial"/>
                <w:sz w:val="20"/>
                <w:szCs w:val="20"/>
              </w:rPr>
            </w:pPr>
            <w:r w:rsidRPr="00CB7202">
              <w:rPr>
                <w:rFonts w:ascii="Arial" w:hAnsi="Arial" w:cs="Arial"/>
                <w:sz w:val="20"/>
                <w:szCs w:val="20"/>
              </w:rPr>
              <w:t>Công việc B</w:t>
            </w:r>
          </w:p>
        </w:tc>
        <w:tc>
          <w:tcPr>
            <w:tcW w:w="440" w:type="pct"/>
            <w:tcBorders>
              <w:top w:val="single" w:sz="4" w:space="0" w:color="auto"/>
              <w:left w:val="single" w:sz="4" w:space="0" w:color="auto"/>
              <w:bottom w:val="single" w:sz="4" w:space="0" w:color="auto"/>
              <w:right w:val="nil"/>
            </w:tcBorders>
            <w:shd w:val="clear" w:color="auto" w:fill="FFFFFF"/>
            <w:vAlign w:val="center"/>
          </w:tcPr>
          <w:p w14:paraId="6F069078" w14:textId="77777777" w:rsidR="00D944F9" w:rsidRPr="00CB7202" w:rsidRDefault="00D944F9" w:rsidP="003A6699">
            <w:pPr>
              <w:spacing w:before="120"/>
              <w:jc w:val="center"/>
              <w:rPr>
                <w:rFonts w:ascii="Arial" w:hAnsi="Arial" w:cs="Arial"/>
                <w:sz w:val="20"/>
                <w:szCs w:val="20"/>
              </w:rPr>
            </w:pPr>
          </w:p>
        </w:tc>
        <w:tc>
          <w:tcPr>
            <w:tcW w:w="446" w:type="pct"/>
            <w:tcBorders>
              <w:top w:val="single" w:sz="4" w:space="0" w:color="auto"/>
              <w:left w:val="single" w:sz="4" w:space="0" w:color="auto"/>
              <w:bottom w:val="single" w:sz="4" w:space="0" w:color="auto"/>
              <w:right w:val="nil"/>
            </w:tcBorders>
            <w:shd w:val="clear" w:color="auto" w:fill="FFFFFF"/>
            <w:vAlign w:val="center"/>
          </w:tcPr>
          <w:p w14:paraId="69E13CCF" w14:textId="77777777" w:rsidR="00D944F9" w:rsidRPr="00CB7202" w:rsidRDefault="00D944F9" w:rsidP="003A6699">
            <w:pPr>
              <w:spacing w:before="120"/>
              <w:jc w:val="center"/>
              <w:rPr>
                <w:rFonts w:ascii="Arial" w:hAnsi="Arial" w:cs="Arial"/>
                <w:sz w:val="20"/>
                <w:szCs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14:paraId="00E6BCBA" w14:textId="77777777" w:rsidR="00D944F9" w:rsidRPr="00CB7202" w:rsidRDefault="00D944F9" w:rsidP="003A6699">
            <w:pPr>
              <w:spacing w:before="120"/>
              <w:jc w:val="center"/>
              <w:rPr>
                <w:rFonts w:ascii="Arial" w:hAnsi="Arial" w:cs="Arial"/>
                <w:sz w:val="20"/>
                <w:szCs w:val="20"/>
              </w:rPr>
            </w:pPr>
          </w:p>
        </w:tc>
        <w:tc>
          <w:tcPr>
            <w:tcW w:w="545" w:type="pct"/>
            <w:tcBorders>
              <w:top w:val="single" w:sz="4" w:space="0" w:color="auto"/>
              <w:left w:val="single" w:sz="4" w:space="0" w:color="auto"/>
              <w:bottom w:val="single" w:sz="4" w:space="0" w:color="auto"/>
              <w:right w:val="nil"/>
            </w:tcBorders>
            <w:shd w:val="clear" w:color="auto" w:fill="FFFFFF"/>
            <w:vAlign w:val="center"/>
          </w:tcPr>
          <w:p w14:paraId="2EE2D1C9" w14:textId="77777777" w:rsidR="00D944F9" w:rsidRPr="00CB7202" w:rsidRDefault="00D944F9" w:rsidP="003A6699">
            <w:pPr>
              <w:spacing w:before="120"/>
              <w:jc w:val="center"/>
              <w:rPr>
                <w:rFonts w:ascii="Arial" w:hAnsi="Arial" w:cs="Arial"/>
                <w:sz w:val="20"/>
                <w:szCs w:val="20"/>
              </w:rPr>
            </w:pPr>
          </w:p>
        </w:tc>
        <w:tc>
          <w:tcPr>
            <w:tcW w:w="543" w:type="pct"/>
            <w:tcBorders>
              <w:top w:val="single" w:sz="4" w:space="0" w:color="auto"/>
              <w:left w:val="single" w:sz="4" w:space="0" w:color="auto"/>
              <w:bottom w:val="single" w:sz="4" w:space="0" w:color="auto"/>
              <w:right w:val="nil"/>
            </w:tcBorders>
            <w:shd w:val="clear" w:color="auto" w:fill="FFFFFF"/>
            <w:vAlign w:val="center"/>
          </w:tcPr>
          <w:p w14:paraId="4E96D7EC" w14:textId="77777777" w:rsidR="00D944F9" w:rsidRPr="00CB7202" w:rsidRDefault="00D944F9" w:rsidP="003A6699">
            <w:pPr>
              <w:spacing w:before="120"/>
              <w:jc w:val="center"/>
              <w:rPr>
                <w:rFonts w:ascii="Arial" w:hAnsi="Arial" w:cs="Arial"/>
                <w:sz w:val="20"/>
                <w:szCs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14:paraId="0BE65E27" w14:textId="77777777" w:rsidR="00D944F9" w:rsidRPr="00CB7202" w:rsidRDefault="00D944F9" w:rsidP="003A6699">
            <w:pPr>
              <w:spacing w:before="120"/>
              <w:jc w:val="center"/>
              <w:rPr>
                <w:rFonts w:ascii="Arial" w:hAnsi="Arial" w:cs="Arial"/>
                <w:sz w:val="20"/>
                <w:szCs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1FB6BF0F" w14:textId="77777777" w:rsidR="00D944F9" w:rsidRPr="00CB7202" w:rsidRDefault="00D944F9" w:rsidP="003A6699">
            <w:pPr>
              <w:spacing w:before="120"/>
              <w:jc w:val="center"/>
              <w:rPr>
                <w:rFonts w:ascii="Arial" w:hAnsi="Arial" w:cs="Arial"/>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tcPr>
          <w:p w14:paraId="40CC6177" w14:textId="77777777" w:rsidR="00D944F9" w:rsidRPr="00CB7202" w:rsidRDefault="00D944F9" w:rsidP="003A6699">
            <w:pPr>
              <w:spacing w:before="120"/>
              <w:rPr>
                <w:rFonts w:ascii="Arial" w:hAnsi="Arial" w:cs="Arial"/>
                <w:sz w:val="20"/>
                <w:szCs w:val="20"/>
              </w:rPr>
            </w:pPr>
          </w:p>
        </w:tc>
      </w:tr>
    </w:tbl>
    <w:p w14:paraId="24E2B01F"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1. Giá trị tạm ứng còn lại chưa thu hồi đến hết kỳ trước:...</w:t>
      </w:r>
    </w:p>
    <w:p w14:paraId="278B5088"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 Số tiền đã thanh toán khối lượng hoàn thành đến hết kỳ trước:</w:t>
      </w:r>
    </w:p>
    <w:p w14:paraId="269D3EE2"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2.1. Thanh toán cho nhà thầu</w:t>
      </w:r>
    </w:p>
    <w:p w14:paraId="798236E5"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2.2. Tiền bảo hành công trình (trong trường hợp không bảo lãnh bảo hành công trình)</w:t>
      </w:r>
    </w:p>
    <w:p w14:paraId="1380E462"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2.3. Chuyển vào tài khoản tạm giữ chờ quyết toán</w:t>
      </w:r>
    </w:p>
    <w:p w14:paraId="52C63A60"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3. Lũy kế giá trị khối lượng thực hiện đến hết kỳ này</w:t>
      </w:r>
    </w:p>
    <w:p w14:paraId="19BA4640"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4. Thanh toán để thu hồi tạm ứng:..</w:t>
      </w:r>
    </w:p>
    <w:p w14:paraId="1A25C2C5"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5. Giá trị đề nghị giải ngân kỳ này: số tiền bằng chữ....(là số tiền đề nghị giải ngân kỳ này), trong đó:</w:t>
      </w:r>
    </w:p>
    <w:p w14:paraId="35ADB7EA"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Tạm ứng:....</w:t>
      </w:r>
    </w:p>
    <w:p w14:paraId="64755643"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khối lượng hoàn thành: ...</w:t>
      </w:r>
    </w:p>
    <w:p w14:paraId="047B2268"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cho nhà thầu</w:t>
      </w:r>
    </w:p>
    <w:p w14:paraId="02E3B000"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Tiền bảo hành công trình (trong trường hợp không bảo lãnh bảo hành công trình)</w:t>
      </w:r>
    </w:p>
    <w:p w14:paraId="73E396A9"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Chuyển vào tài khoản tạm giữ chờ quyết toán</w:t>
      </w:r>
    </w:p>
    <w:p w14:paraId="7D17C71B"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6. Lũy kế giá trị giải ngân: .... trong đó:</w:t>
      </w:r>
    </w:p>
    <w:p w14:paraId="143E555E"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6.1. Tạm ứng: ....</w:t>
      </w:r>
    </w:p>
    <w:p w14:paraId="365DA2AF"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6.2. Thanh toán khối lượng hoàn thành: ...</w:t>
      </w:r>
    </w:p>
    <w:p w14:paraId="4136DB81"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cho nhà thầu</w:t>
      </w:r>
    </w:p>
    <w:p w14:paraId="708FCC16"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Tiền bảo hành công trình (trong trường hợp không bảo lãnh bảo hành công trình)</w:t>
      </w:r>
    </w:p>
    <w:p w14:paraId="57955B3B"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Chuyển vào tài khoản tạm giữ chờ quyết toán</w:t>
      </w:r>
    </w:p>
    <w:p w14:paraId="17D9CE5D" w14:textId="77777777" w:rsidR="00D944F9" w:rsidRPr="00CB7202" w:rsidRDefault="00D944F9" w:rsidP="00D944F9">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674"/>
        <w:gridCol w:w="4686"/>
      </w:tblGrid>
      <w:tr w:rsidR="00D944F9" w14:paraId="19619317" w14:textId="77777777" w:rsidTr="003A6699">
        <w:tc>
          <w:tcPr>
            <w:tcW w:w="2497" w:type="pct"/>
            <w:shd w:val="clear" w:color="auto" w:fill="auto"/>
          </w:tcPr>
          <w:p w14:paraId="19CE76CA" w14:textId="77777777" w:rsidR="00D944F9" w:rsidRDefault="00D944F9"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br/>
              <w:t>ĐẠI DIỆN NHÀ THẦU (ĐƠN VỊ THỰC HIỆN)</w:t>
            </w:r>
            <w:r>
              <w:rPr>
                <w:rFonts w:ascii="Arial" w:hAnsi="Arial" w:cs="Arial"/>
                <w:b/>
                <w:bCs/>
                <w:sz w:val="20"/>
                <w:szCs w:val="20"/>
              </w:rPr>
              <w:br/>
            </w:r>
            <w:r>
              <w:rPr>
                <w:rFonts w:ascii="Arial" w:hAnsi="Arial" w:cs="Arial"/>
                <w:b/>
                <w:bCs/>
                <w:i/>
                <w:sz w:val="20"/>
                <w:szCs w:val="20"/>
              </w:rPr>
              <w:t>(Ký, ghi rõ họ tên, chức vụ, đóng dấu)</w:t>
            </w:r>
          </w:p>
        </w:tc>
        <w:tc>
          <w:tcPr>
            <w:tcW w:w="2503" w:type="pct"/>
            <w:shd w:val="clear" w:color="auto" w:fill="auto"/>
          </w:tcPr>
          <w:p w14:paraId="20AFF548" w14:textId="77777777" w:rsidR="00D944F9" w:rsidRDefault="00D944F9"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 tháng …. năm ….</w:t>
            </w:r>
            <w:r>
              <w:rPr>
                <w:rFonts w:ascii="Arial" w:hAnsi="Arial" w:cs="Arial"/>
                <w:b/>
                <w:bCs/>
                <w:i/>
                <w:sz w:val="20"/>
                <w:szCs w:val="20"/>
              </w:rPr>
              <w:br/>
            </w:r>
            <w:r>
              <w:rPr>
                <w:rFonts w:ascii="Arial" w:hAnsi="Arial" w:cs="Arial"/>
                <w:b/>
                <w:bCs/>
                <w:sz w:val="20"/>
                <w:szCs w:val="20"/>
              </w:rPr>
              <w:t xml:space="preserve">CHỦ ĐẦU TƯ/BAN QUẢN LÝ DỰ ÁN/ ĐƠN VỊ, TỔ CHỨC LÀM NHIỆM VỤ BỒI THƯỜNG, </w:t>
            </w:r>
            <w:r>
              <w:rPr>
                <w:rFonts w:ascii="Arial" w:hAnsi="Arial" w:cs="Arial"/>
                <w:b/>
                <w:bCs/>
                <w:sz w:val="20"/>
                <w:szCs w:val="20"/>
              </w:rPr>
              <w:br/>
              <w:t>HỖ TRỢ TÁI ĐỊNH CƯ</w:t>
            </w:r>
            <w:r>
              <w:rPr>
                <w:rFonts w:ascii="Arial" w:hAnsi="Arial" w:cs="Arial"/>
                <w:b/>
                <w:bCs/>
                <w:i/>
                <w:sz w:val="20"/>
                <w:szCs w:val="20"/>
              </w:rPr>
              <w:br/>
              <w:t>(Ký, ghi rõ họ tên và đóng dấu)</w:t>
            </w:r>
          </w:p>
        </w:tc>
      </w:tr>
    </w:tbl>
    <w:p w14:paraId="4F549B38" w14:textId="77777777" w:rsidR="00D944F9" w:rsidRPr="00CB7202" w:rsidRDefault="00D944F9" w:rsidP="00D944F9">
      <w:pPr>
        <w:spacing w:before="120"/>
        <w:rPr>
          <w:rFonts w:ascii="Arial" w:hAnsi="Arial" w:cs="Arial"/>
          <w:sz w:val="20"/>
          <w:szCs w:val="20"/>
        </w:rPr>
      </w:pPr>
    </w:p>
    <w:p w14:paraId="7BD38038" w14:textId="77777777" w:rsidR="00D944F9" w:rsidRPr="00CB7202" w:rsidRDefault="00D944F9" w:rsidP="00D944F9">
      <w:pPr>
        <w:spacing w:before="120"/>
        <w:jc w:val="center"/>
        <w:rPr>
          <w:rFonts w:ascii="Arial" w:hAnsi="Arial" w:cs="Arial"/>
          <w:b/>
          <w:sz w:val="20"/>
          <w:szCs w:val="20"/>
        </w:rPr>
      </w:pPr>
      <w:r w:rsidRPr="00CB7202">
        <w:rPr>
          <w:rFonts w:ascii="Arial" w:hAnsi="Arial" w:cs="Arial"/>
          <w:b/>
          <w:sz w:val="20"/>
          <w:szCs w:val="20"/>
        </w:rPr>
        <w:t>HƯỚNG DẪN</w:t>
      </w:r>
    </w:p>
    <w:p w14:paraId="7BEACC1E"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lastRenderedPageBreak/>
        <w:t>1. Giá trị tạm ứng còn lại chưa thu hồi đến hết kỳ trước:</w:t>
      </w:r>
      <w:r w:rsidRPr="00CB7202">
        <w:rPr>
          <w:rFonts w:ascii="Arial" w:hAnsi="Arial" w:cs="Arial"/>
          <w:sz w:val="20"/>
          <w:szCs w:val="20"/>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79A58AC3"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2. Số tiền đã thanh toán khối lượng hoàn thành đến hết kỳ trước:</w:t>
      </w:r>
      <w:r w:rsidRPr="00CB7202">
        <w:rPr>
          <w:rFonts w:ascii="Arial" w:hAnsi="Arial" w:cs="Arial"/>
          <w:sz w:val="20"/>
          <w:szCs w:val="20"/>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5EC96262"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3. Lũy kế giá trị khối lượng thực hiện đến hết kỳ này:</w:t>
      </w:r>
      <w:r w:rsidRPr="00CB7202">
        <w:rPr>
          <w:rFonts w:ascii="Arial" w:hAnsi="Arial" w:cs="Arial"/>
          <w:sz w:val="20"/>
          <w:szCs w:val="20"/>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CB7202">
        <w:rPr>
          <w:rFonts w:ascii="Arial" w:hAnsi="Arial" w:cs="Arial"/>
          <w:i/>
          <w:sz w:val="20"/>
          <w:szCs w:val="20"/>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r w:rsidRPr="00CB7202">
        <w:rPr>
          <w:rFonts w:ascii="Arial" w:hAnsi="Arial" w:cs="Arial"/>
          <w:sz w:val="20"/>
          <w:szCs w:val="20"/>
        </w:rPr>
        <w:t>.</w:t>
      </w:r>
    </w:p>
    <w:p w14:paraId="6ED03A11"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4. Thanh toán để thu hồi tạm ứng:</w:t>
      </w:r>
      <w:r w:rsidRPr="00CB7202">
        <w:rPr>
          <w:rFonts w:ascii="Arial" w:hAnsi="Arial" w:cs="Arial"/>
          <w:sz w:val="20"/>
          <w:szCs w:val="20"/>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14:paraId="455090AB"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3ECAB894"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5. Giá trị đề nghị giải ngân kỳ này:</w:t>
      </w:r>
      <w:r w:rsidRPr="00CB7202">
        <w:rPr>
          <w:rFonts w:ascii="Arial" w:hAnsi="Arial" w:cs="Arial"/>
          <w:sz w:val="20"/>
          <w:szCs w:val="20"/>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0217D20C"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14:paraId="66E1C663" w14:textId="77777777" w:rsidR="00D944F9" w:rsidRPr="00CB7202" w:rsidRDefault="00D944F9" w:rsidP="00D944F9">
      <w:pPr>
        <w:spacing w:before="120"/>
        <w:rPr>
          <w:rFonts w:ascii="Arial" w:hAnsi="Arial" w:cs="Arial"/>
          <w:i/>
          <w:sz w:val="20"/>
          <w:szCs w:val="20"/>
        </w:rPr>
      </w:pPr>
      <w:r w:rsidRPr="00CB7202">
        <w:rPr>
          <w:rFonts w:ascii="Arial" w:hAnsi="Arial" w:cs="Arial"/>
          <w:i/>
          <w:sz w:val="20"/>
          <w:szCs w:val="20"/>
        </w:rPr>
        <w:t>(Lưu ý: Giá trị đề nghị thanh toán lũy kế trong năm kế hoạch đến cuối kỳ này không được vượt kế hoạch vốn đã bố trí cho công việc hoặc dự án trong năm kế hoạch)</w:t>
      </w:r>
    </w:p>
    <w:p w14:paraId="7E84AE5D"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6. Lũy kế giá trị giải ngân gồm 2 phần:</w:t>
      </w:r>
    </w:p>
    <w:p w14:paraId="432213EE"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Tạm ứng: Giá trị tạm ứng còn lại chưa thu hồi đến cuối kỳ trước (khoản 1 Mẫu số 03a/TT) trừ thu hồi tạm ứng (khoản 4 Mẫu số 03a/TT) cộng phần tạm ứng (nếu có) của khoản 5 Mẫu số 03a/TT.</w:t>
      </w:r>
    </w:p>
    <w:p w14:paraId="0D636BE7" w14:textId="77777777" w:rsidR="00D944F9" w:rsidRPr="00CB7202" w:rsidRDefault="00D944F9" w:rsidP="00D944F9">
      <w:pPr>
        <w:spacing w:before="120"/>
        <w:rPr>
          <w:rFonts w:ascii="Arial" w:hAnsi="Arial" w:cs="Arial"/>
          <w:sz w:val="20"/>
          <w:szCs w:val="20"/>
        </w:rPr>
      </w:pPr>
      <w:r w:rsidRPr="00CB7202">
        <w:rPr>
          <w:rFonts w:ascii="Arial" w:hAnsi="Arial" w:cs="Arial"/>
          <w:sz w:val="20"/>
          <w:szCs w:val="20"/>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3A2F399C" w14:textId="77777777" w:rsidR="00D944F9" w:rsidRPr="00CB7202" w:rsidRDefault="00D944F9" w:rsidP="00D944F9">
      <w:pPr>
        <w:spacing w:before="120"/>
        <w:rPr>
          <w:rFonts w:ascii="Arial" w:hAnsi="Arial" w:cs="Arial"/>
          <w:b/>
          <w:sz w:val="20"/>
          <w:szCs w:val="20"/>
        </w:rPr>
      </w:pPr>
      <w:r w:rsidRPr="00CB7202">
        <w:rPr>
          <w:rFonts w:ascii="Arial" w:hAnsi="Arial" w:cs="Arial"/>
          <w:b/>
          <w:sz w:val="20"/>
          <w:szCs w:val="20"/>
        </w:rPr>
        <w:t>7. Đơn vị tiền là ngoại tệ áp dụng đối với dự án đầu tư công tại nước ngoài.</w:t>
      </w:r>
    </w:p>
    <w:p w14:paraId="40C1F475" w14:textId="77777777" w:rsidR="00D944F9" w:rsidRPr="00CB7202" w:rsidRDefault="00D944F9" w:rsidP="00D944F9">
      <w:pPr>
        <w:spacing w:before="120"/>
        <w:rPr>
          <w:rFonts w:ascii="Arial" w:hAnsi="Arial" w:cs="Arial"/>
          <w:sz w:val="20"/>
          <w:szCs w:val="20"/>
        </w:rPr>
      </w:pPr>
      <w:r w:rsidRPr="00CB7202">
        <w:rPr>
          <w:rFonts w:ascii="Arial" w:hAnsi="Arial" w:cs="Arial"/>
          <w:b/>
          <w:sz w:val="20"/>
          <w:szCs w:val="20"/>
        </w:rPr>
        <w:t>8. Trường hợp chủ đầu tư, ban quản lý dự án trực tiếp quản lý nhiều dự án:</w:t>
      </w:r>
      <w:r w:rsidRPr="00CB7202">
        <w:rPr>
          <w:rFonts w:ascii="Arial" w:hAnsi="Arial" w:cs="Arial"/>
          <w:sz w:val="20"/>
          <w:szCs w:val="20"/>
        </w:rPr>
        <w:t xml:space="preserve"> Chi phí quản lý dự án kê khối lượng công việc quản lý dự án đã thực hiện tương ứng với Dự án.</w:t>
      </w:r>
    </w:p>
    <w:p w14:paraId="01DA405F"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F9"/>
    <w:rsid w:val="009678A5"/>
    <w:rsid w:val="00B340BA"/>
    <w:rsid w:val="00B86262"/>
    <w:rsid w:val="00BA4450"/>
    <w:rsid w:val="00D9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4591"/>
  <w15:chartTrackingRefBased/>
  <w15:docId w15:val="{07138A58-9F10-4BFB-A6F4-2EEFDF00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2025-09-30T09:26:00Z</dcterms:created>
  <dcterms:modified xsi:type="dcterms:W3CDTF">2025-09-30T09:26:00Z</dcterms:modified>
</cp:coreProperties>
</file>