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0" w:name="chuong_pl_54"/>
      <w:proofErr w:type="spellStart"/>
      <w:r w:rsidRPr="00E47EE1">
        <w:rPr>
          <w:b/>
          <w:bCs/>
          <w:sz w:val="20"/>
          <w:szCs w:val="28"/>
        </w:rPr>
        <w:t>Mẫu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số</w:t>
      </w:r>
      <w:proofErr w:type="spellEnd"/>
      <w:r w:rsidRPr="00E47EE1">
        <w:rPr>
          <w:b/>
          <w:bCs/>
          <w:sz w:val="20"/>
          <w:szCs w:val="28"/>
        </w:rPr>
        <w:t xml:space="preserve"> 41. Báo </w:t>
      </w:r>
      <w:proofErr w:type="spellStart"/>
      <w:r w:rsidRPr="00E47EE1">
        <w:rPr>
          <w:b/>
          <w:bCs/>
          <w:sz w:val="20"/>
          <w:szCs w:val="28"/>
        </w:rPr>
        <w:t>cáo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thuyết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minh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xây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dựng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phương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án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giá</w:t>
      </w:r>
      <w:proofErr w:type="spellEnd"/>
      <w:r w:rsidRPr="00E47EE1">
        <w:rPr>
          <w:b/>
          <w:bCs/>
          <w:sz w:val="20"/>
          <w:szCs w:val="28"/>
        </w:rPr>
        <w:t xml:space="preserve"> </w:t>
      </w:r>
      <w:proofErr w:type="spellStart"/>
      <w:r w:rsidRPr="00E47EE1">
        <w:rPr>
          <w:b/>
          <w:bCs/>
          <w:sz w:val="20"/>
          <w:szCs w:val="28"/>
        </w:rPr>
        <w:t>đất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47EE1" w:rsidRPr="00E47EE1" w:rsidTr="00004A36"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E47EE1">
              <w:rPr>
                <w:b/>
                <w:bCs/>
                <w:sz w:val="20"/>
                <w:szCs w:val="26"/>
              </w:rPr>
              <w:t>TÊN TỔ CHỨC</w:t>
            </w:r>
            <w:r w:rsidRPr="00E47EE1">
              <w:rPr>
                <w:b/>
                <w:bCs/>
                <w:sz w:val="20"/>
                <w:szCs w:val="26"/>
              </w:rPr>
              <w:br/>
              <w:t>THỰC HIỆN ĐỊNH GIÁ ĐẤT</w:t>
            </w:r>
            <w:r w:rsidRPr="00E47EE1">
              <w:rPr>
                <w:b/>
                <w:bCs/>
                <w:sz w:val="20"/>
                <w:szCs w:val="26"/>
              </w:rPr>
              <w:br/>
            </w:r>
            <w:r w:rsidRPr="00E47EE1">
              <w:rPr>
                <w:b/>
                <w:sz w:val="20"/>
                <w:szCs w:val="20"/>
              </w:rPr>
              <w:t>--------------</w:t>
            </w:r>
          </w:p>
        </w:tc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E47EE1">
              <w:rPr>
                <w:b/>
                <w:sz w:val="20"/>
                <w:szCs w:val="20"/>
              </w:rPr>
              <w:t>CỘNG HÒA XÃ HỘI CHỦ NGHĨA VIỆT NAM</w:t>
            </w:r>
            <w:r w:rsidRPr="00E47EE1">
              <w:rPr>
                <w:b/>
                <w:sz w:val="20"/>
                <w:szCs w:val="20"/>
              </w:rPr>
              <w:br/>
            </w:r>
            <w:proofErr w:type="spellStart"/>
            <w:r w:rsidRPr="00E47EE1">
              <w:rPr>
                <w:b/>
                <w:sz w:val="20"/>
                <w:szCs w:val="20"/>
              </w:rPr>
              <w:t>Độc</w:t>
            </w:r>
            <w:proofErr w:type="spellEnd"/>
            <w:r w:rsidRPr="00E47E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47EE1">
              <w:rPr>
                <w:b/>
                <w:sz w:val="20"/>
                <w:szCs w:val="20"/>
              </w:rPr>
              <w:t>lập</w:t>
            </w:r>
            <w:proofErr w:type="spellEnd"/>
            <w:r w:rsidRPr="00E47EE1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E47EE1">
              <w:rPr>
                <w:b/>
                <w:sz w:val="20"/>
                <w:szCs w:val="20"/>
              </w:rPr>
              <w:t>Tự</w:t>
            </w:r>
            <w:proofErr w:type="spellEnd"/>
            <w:r w:rsidRPr="00E47EE1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E47EE1">
              <w:rPr>
                <w:b/>
                <w:sz w:val="20"/>
                <w:szCs w:val="20"/>
              </w:rPr>
              <w:t>Hạnh</w:t>
            </w:r>
            <w:proofErr w:type="spellEnd"/>
            <w:r w:rsidRPr="00E47E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47EE1">
              <w:rPr>
                <w:b/>
                <w:sz w:val="20"/>
                <w:szCs w:val="20"/>
              </w:rPr>
              <w:t>phúc</w:t>
            </w:r>
            <w:proofErr w:type="spellEnd"/>
            <w:r w:rsidRPr="00E47EE1">
              <w:rPr>
                <w:b/>
                <w:sz w:val="20"/>
                <w:szCs w:val="20"/>
              </w:rPr>
              <w:t xml:space="preserve"> </w:t>
            </w:r>
            <w:r w:rsidRPr="00E47EE1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E47EE1" w:rsidRPr="00E47EE1" w:rsidTr="00004A36"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spacing w:before="120"/>
              <w:jc w:val="right"/>
              <w:rPr>
                <w:i/>
                <w:sz w:val="20"/>
              </w:rPr>
            </w:pPr>
            <w:r w:rsidRPr="00E47EE1">
              <w:rPr>
                <w:i/>
                <w:sz w:val="20"/>
              </w:rPr>
              <w:t xml:space="preserve">………., </w:t>
            </w:r>
            <w:proofErr w:type="spellStart"/>
            <w:r w:rsidRPr="00E47EE1">
              <w:rPr>
                <w:i/>
                <w:sz w:val="20"/>
              </w:rPr>
              <w:t>ngày</w:t>
            </w:r>
            <w:proofErr w:type="spellEnd"/>
            <w:r w:rsidRPr="00E47EE1">
              <w:rPr>
                <w:i/>
                <w:sz w:val="20"/>
              </w:rPr>
              <w:t xml:space="preserve"> ... </w:t>
            </w:r>
            <w:proofErr w:type="spellStart"/>
            <w:r w:rsidRPr="00E47EE1">
              <w:rPr>
                <w:i/>
                <w:sz w:val="20"/>
              </w:rPr>
              <w:t>tháng</w:t>
            </w:r>
            <w:proofErr w:type="spellEnd"/>
            <w:r w:rsidRPr="00E47EE1">
              <w:rPr>
                <w:i/>
                <w:sz w:val="20"/>
              </w:rPr>
              <w:t xml:space="preserve"> ... </w:t>
            </w:r>
            <w:proofErr w:type="spellStart"/>
            <w:r w:rsidRPr="00E47EE1">
              <w:rPr>
                <w:i/>
                <w:sz w:val="20"/>
              </w:rPr>
              <w:t>năm</w:t>
            </w:r>
            <w:proofErr w:type="spellEnd"/>
            <w:proofErr w:type="gramStart"/>
            <w:r w:rsidRPr="00E47EE1">
              <w:rPr>
                <w:i/>
                <w:sz w:val="20"/>
              </w:rPr>
              <w:t xml:space="preserve"> ..</w:t>
            </w:r>
            <w:proofErr w:type="gramEnd"/>
            <w:r w:rsidRPr="00E47EE1">
              <w:rPr>
                <w:i/>
                <w:sz w:val="20"/>
              </w:rPr>
              <w:t>…...</w:t>
            </w:r>
          </w:p>
        </w:tc>
      </w:tr>
    </w:tbl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i/>
          <w:iCs/>
          <w:sz w:val="20"/>
          <w:szCs w:val="28"/>
        </w:rPr>
      </w:pP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47EE1">
        <w:rPr>
          <w:b/>
          <w:bCs/>
          <w:sz w:val="20"/>
          <w:szCs w:val="26"/>
        </w:rPr>
        <w:t>BÁO CÁO THUYẾT MINH XÂY DỰNG PHƯƠNG ÁN GIÁ ĐẤT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47EE1">
        <w:rPr>
          <w:sz w:val="20"/>
          <w:szCs w:val="26"/>
        </w:rPr>
        <w:t>(</w:t>
      </w:r>
      <w:proofErr w:type="spellStart"/>
      <w:r w:rsidRPr="00E47EE1">
        <w:rPr>
          <w:sz w:val="20"/>
          <w:szCs w:val="26"/>
        </w:rPr>
        <w:t>Kèm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theo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Chứng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thư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sô</w:t>
      </w:r>
      <w:proofErr w:type="spellEnd"/>
      <w:r w:rsidRPr="00E47EE1">
        <w:rPr>
          <w:sz w:val="20"/>
          <w:szCs w:val="26"/>
        </w:rPr>
        <w:t xml:space="preserve">́ /CT-ĐGĐ </w:t>
      </w:r>
      <w:proofErr w:type="spellStart"/>
      <w:r w:rsidRPr="00E47EE1">
        <w:rPr>
          <w:sz w:val="20"/>
          <w:szCs w:val="26"/>
        </w:rPr>
        <w:t>ngày</w:t>
      </w:r>
      <w:proofErr w:type="spellEnd"/>
      <w:r w:rsidRPr="00E47EE1">
        <w:rPr>
          <w:sz w:val="20"/>
          <w:szCs w:val="26"/>
        </w:rPr>
        <w:t xml:space="preserve"> …</w:t>
      </w:r>
      <w:proofErr w:type="spellStart"/>
      <w:r w:rsidRPr="00E47EE1">
        <w:rPr>
          <w:sz w:val="20"/>
          <w:szCs w:val="26"/>
        </w:rPr>
        <w:t>tháng</w:t>
      </w:r>
      <w:proofErr w:type="spellEnd"/>
      <w:r w:rsidRPr="00E47EE1">
        <w:rPr>
          <w:sz w:val="20"/>
          <w:szCs w:val="26"/>
        </w:rPr>
        <w:t xml:space="preserve"> …</w:t>
      </w:r>
      <w:proofErr w:type="spellStart"/>
      <w:r w:rsidRPr="00E47EE1">
        <w:rPr>
          <w:sz w:val="20"/>
          <w:szCs w:val="26"/>
        </w:rPr>
        <w:t>năm</w:t>
      </w:r>
      <w:proofErr w:type="spellEnd"/>
      <w:r w:rsidRPr="00E47EE1">
        <w:rPr>
          <w:sz w:val="20"/>
          <w:szCs w:val="26"/>
        </w:rPr>
        <w:t xml:space="preserve"> ……)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1. </w:t>
      </w:r>
      <w:proofErr w:type="spellStart"/>
      <w:r w:rsidRPr="00E47EE1">
        <w:rPr>
          <w:sz w:val="20"/>
          <w:szCs w:val="26"/>
        </w:rPr>
        <w:t>Thửa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khu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cần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2. </w:t>
      </w:r>
      <w:proofErr w:type="spellStart"/>
      <w:r w:rsidRPr="00E47EE1">
        <w:rPr>
          <w:sz w:val="20"/>
          <w:szCs w:val="26"/>
        </w:rPr>
        <w:t>Mục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đích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: </w:t>
      </w:r>
      <w:proofErr w:type="spellStart"/>
      <w:r w:rsidRPr="00E47EE1">
        <w:rPr>
          <w:sz w:val="20"/>
          <w:szCs w:val="26"/>
        </w:rPr>
        <w:t>Xác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cụ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thể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khi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Nhà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nước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quyết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giao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cho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thuê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cho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phép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chuyển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mục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đích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công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nhận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quyền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cho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phép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chuyển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hình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thức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thuê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trả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tiền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hàng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năm</w:t>
      </w:r>
      <w:proofErr w:type="spellEnd"/>
      <w:r w:rsidRPr="00E47EE1">
        <w:rPr>
          <w:sz w:val="20"/>
          <w:szCs w:val="26"/>
        </w:rPr>
        <w:t xml:space="preserve"> sang </w:t>
      </w:r>
      <w:proofErr w:type="spellStart"/>
      <w:r w:rsidRPr="00E47EE1">
        <w:rPr>
          <w:sz w:val="20"/>
          <w:szCs w:val="26"/>
        </w:rPr>
        <w:t>thuê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trả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tiền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một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lần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cả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thời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gian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thuê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gia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hạn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điều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chỉnh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thời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hạn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điều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chỉnh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quy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hoạch</w:t>
      </w:r>
      <w:proofErr w:type="spellEnd"/>
      <w:r w:rsidRPr="00E47EE1">
        <w:rPr>
          <w:sz w:val="20"/>
          <w:szCs w:val="26"/>
        </w:rPr>
        <w:t xml:space="preserve"> chi </w:t>
      </w:r>
      <w:proofErr w:type="spellStart"/>
      <w:r w:rsidRPr="00E47EE1">
        <w:rPr>
          <w:sz w:val="20"/>
          <w:szCs w:val="26"/>
        </w:rPr>
        <w:t>tiết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xây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dựng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tính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tiền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bồi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thường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khi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nhà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nước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hồi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3. </w:t>
      </w:r>
      <w:proofErr w:type="spellStart"/>
      <w:r w:rsidRPr="00E47EE1">
        <w:rPr>
          <w:sz w:val="20"/>
          <w:szCs w:val="26"/>
        </w:rPr>
        <w:t>Thời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điểm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4. </w:t>
      </w:r>
      <w:proofErr w:type="spellStart"/>
      <w:r w:rsidRPr="00E47EE1">
        <w:rPr>
          <w:sz w:val="20"/>
          <w:szCs w:val="26"/>
        </w:rPr>
        <w:t>Căn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cứ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a) </w:t>
      </w:r>
      <w:proofErr w:type="spellStart"/>
      <w:r w:rsidRPr="00E47EE1">
        <w:rPr>
          <w:sz w:val="20"/>
          <w:szCs w:val="26"/>
        </w:rPr>
        <w:t>Căn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cứ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lý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để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;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b) </w:t>
      </w:r>
      <w:proofErr w:type="spellStart"/>
      <w:r w:rsidRPr="00E47EE1">
        <w:rPr>
          <w:sz w:val="20"/>
          <w:szCs w:val="26"/>
        </w:rPr>
        <w:t>Căn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cứ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lý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của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thửa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khu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cần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5. Các </w:t>
      </w:r>
      <w:proofErr w:type="spellStart"/>
      <w:r w:rsidRPr="00E47EE1">
        <w:rPr>
          <w:sz w:val="20"/>
          <w:szCs w:val="26"/>
        </w:rPr>
        <w:t>thông</w:t>
      </w:r>
      <w:proofErr w:type="spellEnd"/>
      <w:r w:rsidRPr="00E47EE1">
        <w:rPr>
          <w:sz w:val="20"/>
          <w:szCs w:val="26"/>
        </w:rPr>
        <w:t xml:space="preserve"> tin </w:t>
      </w:r>
      <w:proofErr w:type="spellStart"/>
      <w:r w:rsidRPr="00E47EE1">
        <w:rPr>
          <w:sz w:val="20"/>
          <w:szCs w:val="26"/>
        </w:rPr>
        <w:t>về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thửa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khu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cần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bao </w:t>
      </w:r>
      <w:proofErr w:type="spellStart"/>
      <w:r w:rsidRPr="00E47EE1">
        <w:rPr>
          <w:sz w:val="20"/>
          <w:szCs w:val="26"/>
        </w:rPr>
        <w:t>gồm</w:t>
      </w:r>
      <w:proofErr w:type="spellEnd"/>
      <w:r w:rsidRPr="00E47EE1">
        <w:rPr>
          <w:sz w:val="20"/>
          <w:szCs w:val="26"/>
        </w:rPr>
        <w:t xml:space="preserve">: </w:t>
      </w:r>
      <w:proofErr w:type="spellStart"/>
      <w:r w:rsidRPr="00E47EE1">
        <w:rPr>
          <w:sz w:val="20"/>
          <w:szCs w:val="26"/>
        </w:rPr>
        <w:t>vị</w:t>
      </w:r>
      <w:proofErr w:type="spellEnd"/>
      <w:r w:rsidRPr="00E47EE1">
        <w:rPr>
          <w:sz w:val="20"/>
          <w:szCs w:val="26"/>
        </w:rPr>
        <w:t xml:space="preserve"> trí, </w:t>
      </w:r>
      <w:proofErr w:type="spellStart"/>
      <w:r w:rsidRPr="00E47EE1">
        <w:rPr>
          <w:sz w:val="20"/>
          <w:szCs w:val="26"/>
        </w:rPr>
        <w:t>địa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điểm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diện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tích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kích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thước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hình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thể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mục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đích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mật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đô</w:t>
      </w:r>
      <w:proofErr w:type="spellEnd"/>
      <w:r w:rsidRPr="00E47EE1">
        <w:rPr>
          <w:sz w:val="20"/>
          <w:szCs w:val="26"/>
        </w:rPr>
        <w:t xml:space="preserve">̣ </w:t>
      </w:r>
      <w:proofErr w:type="spellStart"/>
      <w:r w:rsidRPr="00E47EE1">
        <w:rPr>
          <w:sz w:val="20"/>
          <w:szCs w:val="26"/>
        </w:rPr>
        <w:t>xây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dựng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chiều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cao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công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trình</w:t>
      </w:r>
      <w:proofErr w:type="spellEnd"/>
      <w:r w:rsidRPr="00E47EE1">
        <w:rPr>
          <w:sz w:val="20"/>
          <w:szCs w:val="26"/>
        </w:rPr>
        <w:t xml:space="preserve">; </w:t>
      </w:r>
      <w:proofErr w:type="spellStart"/>
      <w:r w:rsidRPr="00E47EE1">
        <w:rPr>
          <w:sz w:val="20"/>
          <w:szCs w:val="26"/>
        </w:rPr>
        <w:t>loại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và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thời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hạn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sử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;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trong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bảng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6. Các </w:t>
      </w:r>
      <w:proofErr w:type="spellStart"/>
      <w:r w:rsidRPr="00E47EE1">
        <w:rPr>
          <w:sz w:val="20"/>
          <w:szCs w:val="26"/>
        </w:rPr>
        <w:t>thông</w:t>
      </w:r>
      <w:proofErr w:type="spellEnd"/>
      <w:r w:rsidRPr="00E47EE1">
        <w:rPr>
          <w:sz w:val="20"/>
          <w:szCs w:val="26"/>
        </w:rPr>
        <w:t xml:space="preserve"> tin </w:t>
      </w:r>
      <w:proofErr w:type="spellStart"/>
      <w:r w:rsidRPr="00E47EE1">
        <w:rPr>
          <w:sz w:val="20"/>
          <w:szCs w:val="26"/>
        </w:rPr>
        <w:t>về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các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yếu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tô</w:t>
      </w:r>
      <w:proofErr w:type="spellEnd"/>
      <w:r w:rsidRPr="00E47EE1">
        <w:rPr>
          <w:sz w:val="20"/>
          <w:szCs w:val="26"/>
        </w:rPr>
        <w:t xml:space="preserve">́ </w:t>
      </w:r>
      <w:proofErr w:type="spellStart"/>
      <w:r w:rsidRPr="00E47EE1">
        <w:rPr>
          <w:sz w:val="20"/>
          <w:szCs w:val="26"/>
        </w:rPr>
        <w:t>ảnh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hưởng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đến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của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thửa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khu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cần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7. </w:t>
      </w:r>
      <w:proofErr w:type="spellStart"/>
      <w:r w:rsidRPr="00E47EE1">
        <w:rPr>
          <w:sz w:val="20"/>
          <w:szCs w:val="26"/>
        </w:rPr>
        <w:t>Đánh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tình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hình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và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kết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quả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điều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tra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tổng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hợp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thông</w:t>
      </w:r>
      <w:proofErr w:type="spellEnd"/>
      <w:r w:rsidRPr="00E47EE1">
        <w:rPr>
          <w:sz w:val="20"/>
          <w:szCs w:val="26"/>
        </w:rPr>
        <w:t xml:space="preserve"> tin </w:t>
      </w:r>
      <w:proofErr w:type="spellStart"/>
      <w:r w:rsidRPr="00E47EE1">
        <w:rPr>
          <w:sz w:val="20"/>
          <w:szCs w:val="26"/>
        </w:rPr>
        <w:t>để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phương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8. </w:t>
      </w:r>
      <w:proofErr w:type="spellStart"/>
      <w:r w:rsidRPr="00E47EE1">
        <w:rPr>
          <w:sz w:val="20"/>
          <w:szCs w:val="26"/>
        </w:rPr>
        <w:t>Lựa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chọn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phương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>.</w:t>
      </w: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E47EE1">
        <w:rPr>
          <w:sz w:val="20"/>
          <w:szCs w:val="26"/>
        </w:rPr>
        <w:t xml:space="preserve">9. </w:t>
      </w:r>
      <w:proofErr w:type="spellStart"/>
      <w:r w:rsidRPr="00E47EE1">
        <w:rPr>
          <w:sz w:val="20"/>
          <w:szCs w:val="26"/>
        </w:rPr>
        <w:t>Trình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tự</w:t>
      </w:r>
      <w:proofErr w:type="spellEnd"/>
      <w:r w:rsidRPr="00E47EE1">
        <w:rPr>
          <w:sz w:val="20"/>
          <w:szCs w:val="26"/>
        </w:rPr>
        <w:t xml:space="preserve">, </w:t>
      </w:r>
      <w:proofErr w:type="spellStart"/>
      <w:r w:rsidRPr="00E47EE1">
        <w:rPr>
          <w:sz w:val="20"/>
          <w:szCs w:val="26"/>
        </w:rPr>
        <w:t>nội</w:t>
      </w:r>
      <w:proofErr w:type="spellEnd"/>
      <w:r w:rsidRPr="00E47EE1">
        <w:rPr>
          <w:sz w:val="20"/>
          <w:szCs w:val="26"/>
        </w:rPr>
        <w:t xml:space="preserve"> dung, </w:t>
      </w:r>
      <w:proofErr w:type="spellStart"/>
      <w:r w:rsidRPr="00E47EE1">
        <w:rPr>
          <w:sz w:val="20"/>
          <w:szCs w:val="26"/>
        </w:rPr>
        <w:t>kết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quả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xác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theo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phương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pháp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định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giá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đất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được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áp</w:t>
      </w:r>
      <w:proofErr w:type="spellEnd"/>
      <w:r w:rsidRPr="00E47EE1">
        <w:rPr>
          <w:sz w:val="20"/>
          <w:szCs w:val="26"/>
        </w:rPr>
        <w:t xml:space="preserve"> </w:t>
      </w:r>
      <w:proofErr w:type="spellStart"/>
      <w:r w:rsidRPr="00E47EE1">
        <w:rPr>
          <w:sz w:val="20"/>
          <w:szCs w:val="26"/>
        </w:rPr>
        <w:t>dụng</w:t>
      </w:r>
      <w:proofErr w:type="spellEnd"/>
      <w:r w:rsidRPr="00E47EE1">
        <w:rPr>
          <w:sz w:val="20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47EE1" w:rsidRPr="00E47EE1" w:rsidTr="00004A36"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E47EE1">
              <w:rPr>
                <w:b/>
                <w:bCs/>
                <w:sz w:val="20"/>
                <w:szCs w:val="26"/>
              </w:rPr>
              <w:t>ĐỊNH GIÁ VIÊN/THẨM ĐỊNH VIÊN VỀ GIÁ</w:t>
            </w:r>
            <w:r w:rsidRPr="00E47EE1">
              <w:rPr>
                <w:b/>
                <w:bCs/>
                <w:sz w:val="20"/>
                <w:szCs w:val="26"/>
              </w:rPr>
              <w:br/>
            </w:r>
            <w:r w:rsidRPr="00E47EE1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và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ghi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rõ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họ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>)</w:t>
            </w:r>
          </w:p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E47EE1">
              <w:rPr>
                <w:b/>
                <w:bCs/>
                <w:sz w:val="20"/>
                <w:szCs w:val="26"/>
              </w:rPr>
              <w:t>ĐẠI DIỆN PHÁP NHÂN</w:t>
            </w:r>
            <w:r w:rsidRPr="00E47EE1">
              <w:rPr>
                <w:b/>
                <w:bCs/>
                <w:sz w:val="20"/>
                <w:szCs w:val="26"/>
              </w:rPr>
              <w:br/>
            </w:r>
            <w:r w:rsidRPr="00E47EE1">
              <w:rPr>
                <w:i/>
                <w:iCs/>
                <w:sz w:val="20"/>
                <w:szCs w:val="26"/>
              </w:rPr>
              <w:t>(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Ký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tên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đóng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E47EE1">
              <w:rPr>
                <w:i/>
                <w:iCs/>
                <w:sz w:val="20"/>
                <w:szCs w:val="26"/>
              </w:rPr>
              <w:t>dấu</w:t>
            </w:r>
            <w:proofErr w:type="spellEnd"/>
            <w:r w:rsidRPr="00E47EE1">
              <w:rPr>
                <w:i/>
                <w:iCs/>
                <w:sz w:val="20"/>
                <w:szCs w:val="26"/>
              </w:rPr>
              <w:t>)</w:t>
            </w:r>
          </w:p>
          <w:p w:rsidR="00E47EE1" w:rsidRPr="00E47EE1" w:rsidRDefault="00E47EE1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E47EE1" w:rsidRPr="00E47EE1" w:rsidRDefault="00E47EE1" w:rsidP="00E47EE1">
      <w:pPr>
        <w:widowControl w:val="0"/>
        <w:autoSpaceDE w:val="0"/>
        <w:autoSpaceDN w:val="0"/>
        <w:adjustRightInd w:val="0"/>
        <w:spacing w:before="120"/>
        <w:ind w:left="1440"/>
        <w:rPr>
          <w:sz w:val="20"/>
          <w:szCs w:val="26"/>
        </w:rPr>
      </w:pPr>
      <w:r w:rsidRPr="00E47EE1">
        <w:rPr>
          <w:b/>
          <w:bCs/>
          <w:sz w:val="20"/>
          <w:szCs w:val="26"/>
        </w:rPr>
        <w:t>TÊN TỔ CHỨC</w:t>
      </w:r>
    </w:p>
    <w:p w:rsidR="008509FD" w:rsidRPr="00E47EE1" w:rsidRDefault="008509FD">
      <w:pPr>
        <w:rPr>
          <w:b/>
          <w:bCs/>
        </w:rPr>
      </w:pPr>
    </w:p>
    <w:sectPr w:rsidR="008509FD" w:rsidRPr="00E4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1"/>
    <w:rsid w:val="000B5CBB"/>
    <w:rsid w:val="00123DFB"/>
    <w:rsid w:val="008509FD"/>
    <w:rsid w:val="00E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3DE9"/>
  <w15:chartTrackingRefBased/>
  <w15:docId w15:val="{BB964B9D-F05B-40D9-9A2C-FDF5ACF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2025-09-23T07:06:00Z</dcterms:created>
  <dcterms:modified xsi:type="dcterms:W3CDTF">2025-09-23T07:06:00Z</dcterms:modified>
</cp:coreProperties>
</file>